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1A" w:rsidRDefault="005D3C5E" w:rsidP="00D321E2">
      <w:pPr>
        <w:spacing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6556DDBE" wp14:editId="5085AE25">
                <wp:simplePos x="0" y="0"/>
                <wp:positionH relativeFrom="column">
                  <wp:posOffset>-29845</wp:posOffset>
                </wp:positionH>
                <wp:positionV relativeFrom="paragraph">
                  <wp:posOffset>-185420</wp:posOffset>
                </wp:positionV>
                <wp:extent cx="5989955" cy="1573530"/>
                <wp:effectExtent l="20320" t="22225" r="19050" b="234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C748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2.35pt;margin-top:-14.6pt;width:471.65pt;height:1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" adj="741" fillcolor="white [3201]" strokecolor="red" strokeweight="2.5pt">
                <v:shadow color="#868686"/>
              </v:shape>
            </w:pict>
          </mc:Fallback>
        </mc:AlternateContent>
      </w:r>
      <w:r w:rsidR="00D321E2">
        <w:rPr>
          <w:noProof/>
        </w:rPr>
        <w:drawing>
          <wp:anchor distT="0" distB="0" distL="114300" distR="114300" simplePos="0" relativeHeight="251656704" behindDoc="0" locked="0" layoutInCell="1" allowOverlap="1" wp14:anchorId="676B0191" wp14:editId="0F281855">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1E2">
        <w:rPr>
          <w:noProof/>
        </w:rPr>
        <w:drawing>
          <wp:anchor distT="0" distB="0" distL="114300" distR="114300" simplePos="0" relativeHeight="251657728" behindDoc="0" locked="0" layoutInCell="1" allowOverlap="1" wp14:anchorId="346EDDB8" wp14:editId="1C3CA37A">
            <wp:simplePos x="0" y="0"/>
            <wp:positionH relativeFrom="column">
              <wp:posOffset>-345573</wp:posOffset>
            </wp:positionH>
            <wp:positionV relativeFrom="paragraph">
              <wp:posOffset>-167640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7650D6" w:rsidRDefault="007650D6" w:rsidP="005B231A">
      <w:pPr>
        <w:spacing w:after="0" w:line="240" w:lineRule="auto"/>
        <w:ind w:firstLine="709"/>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8A742A">
        <w:rPr>
          <w:rFonts w:ascii="Times New Roman" w:eastAsia="Times New Roman" w:hAnsi="Times New Roman" w:cs="Times New Roman"/>
          <w:b/>
          <w:color w:val="000000"/>
          <w:sz w:val="32"/>
          <w:szCs w:val="18"/>
        </w:rPr>
        <w:t>10</w:t>
      </w:r>
      <w:r w:rsidR="00C81D5B" w:rsidRPr="00F04E64">
        <w:rPr>
          <w:rFonts w:ascii="Times New Roman" w:eastAsia="Times New Roman" w:hAnsi="Times New Roman" w:cs="Times New Roman"/>
          <w:b/>
          <w:color w:val="000000"/>
          <w:sz w:val="32"/>
          <w:szCs w:val="18"/>
        </w:rPr>
        <w:t xml:space="preserve"> </w:t>
      </w:r>
      <w:r w:rsidR="008A742A">
        <w:rPr>
          <w:rFonts w:ascii="Times New Roman" w:eastAsia="Times New Roman" w:hAnsi="Times New Roman" w:cs="Times New Roman"/>
          <w:b/>
          <w:color w:val="000000"/>
          <w:sz w:val="32"/>
          <w:szCs w:val="18"/>
        </w:rPr>
        <w:t>ма</w:t>
      </w:r>
      <w:r w:rsidR="005D3C5E">
        <w:rPr>
          <w:rFonts w:ascii="Times New Roman" w:eastAsia="Times New Roman" w:hAnsi="Times New Roman" w:cs="Times New Roman"/>
          <w:b/>
          <w:color w:val="000000"/>
          <w:sz w:val="32"/>
          <w:szCs w:val="18"/>
        </w:rPr>
        <w:t>я</w:t>
      </w:r>
      <w:r w:rsidR="00C81D5B" w:rsidRPr="00F04E64">
        <w:rPr>
          <w:rFonts w:ascii="Times New Roman" w:eastAsia="Times New Roman" w:hAnsi="Times New Roman" w:cs="Times New Roman"/>
          <w:b/>
          <w:color w:val="000000"/>
          <w:sz w:val="32"/>
          <w:szCs w:val="18"/>
        </w:rPr>
        <w:t xml:space="preserve"> 202</w:t>
      </w:r>
      <w:r w:rsidR="007074F1">
        <w:rPr>
          <w:rFonts w:ascii="Times New Roman" w:eastAsia="Times New Roman" w:hAnsi="Times New Roman" w:cs="Times New Roman"/>
          <w:b/>
          <w:color w:val="000000"/>
          <w:sz w:val="32"/>
          <w:szCs w:val="18"/>
        </w:rPr>
        <w:t>3</w:t>
      </w:r>
      <w:r w:rsidR="00C81D5B" w:rsidRPr="00F04E64">
        <w:rPr>
          <w:rFonts w:ascii="Times New Roman" w:eastAsia="Times New Roman" w:hAnsi="Times New Roman" w:cs="Times New Roman"/>
          <w:b/>
          <w:color w:val="000000"/>
          <w:sz w:val="32"/>
          <w:szCs w:val="18"/>
        </w:rPr>
        <w:t xml:space="preserve"> года с </w:t>
      </w:r>
      <w:r w:rsidR="005D3C5E">
        <w:rPr>
          <w:rFonts w:ascii="Times New Roman" w:eastAsia="Times New Roman" w:hAnsi="Times New Roman" w:cs="Times New Roman"/>
          <w:b/>
          <w:color w:val="000000"/>
          <w:sz w:val="32"/>
          <w:szCs w:val="18"/>
        </w:rPr>
        <w:t>9</w:t>
      </w:r>
      <w:r w:rsidR="00C81D5B" w:rsidRPr="00F04E64">
        <w:rPr>
          <w:rFonts w:ascii="Times New Roman" w:eastAsia="Times New Roman" w:hAnsi="Times New Roman" w:cs="Times New Roman"/>
          <w:b/>
          <w:color w:val="000000"/>
          <w:sz w:val="32"/>
          <w:szCs w:val="18"/>
        </w:rPr>
        <w:t xml:space="preserve">:00 до </w:t>
      </w:r>
      <w:r w:rsidR="007074F1">
        <w:rPr>
          <w:rFonts w:ascii="Times New Roman" w:eastAsia="Times New Roman" w:hAnsi="Times New Roman" w:cs="Times New Roman"/>
          <w:b/>
          <w:color w:val="000000"/>
          <w:sz w:val="32"/>
          <w:szCs w:val="18"/>
        </w:rPr>
        <w:t>15</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p>
    <w:p w:rsidR="00A6610D" w:rsidRDefault="00A6610D" w:rsidP="00A6610D">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lastRenderedPageBreak/>
        <w:t>Перечень объектов недвижимости, подлежащих осмотру:</w:t>
      </w:r>
    </w:p>
    <w:p w:rsidR="00607D96" w:rsidRDefault="00607D96" w:rsidP="00607D96">
      <w:pPr>
        <w:spacing w:after="0" w:line="240" w:lineRule="auto"/>
        <w:jc w:val="both"/>
        <w:rPr>
          <w:rFonts w:ascii="Times New Roman" w:eastAsia="Times New Roman" w:hAnsi="Times New Roman" w:cs="Times New Roman"/>
          <w:color w:val="000000"/>
          <w:sz w:val="32"/>
          <w:szCs w:val="18"/>
        </w:rPr>
      </w:pPr>
    </w:p>
    <w:tbl>
      <w:tblPr>
        <w:tblW w:w="0" w:type="auto"/>
        <w:jc w:val="center"/>
        <w:tblLayout w:type="fixed"/>
        <w:tblCellMar>
          <w:left w:w="0" w:type="dxa"/>
          <w:right w:w="0" w:type="dxa"/>
        </w:tblCellMar>
        <w:tblLook w:val="04A0" w:firstRow="1" w:lastRow="0" w:firstColumn="1" w:lastColumn="0" w:noHBand="0" w:noVBand="1"/>
      </w:tblPr>
      <w:tblGrid>
        <w:gridCol w:w="684"/>
        <w:gridCol w:w="2190"/>
        <w:gridCol w:w="2551"/>
        <w:gridCol w:w="1985"/>
        <w:gridCol w:w="4677"/>
        <w:gridCol w:w="1701"/>
      </w:tblGrid>
      <w:tr w:rsidR="00A6610D" w:rsidRPr="00BE0326" w:rsidTr="008B2C32">
        <w:trPr>
          <w:trHeight w:val="975"/>
          <w:jc w:val="center"/>
        </w:trPr>
        <w:tc>
          <w:tcPr>
            <w:tcW w:w="684" w:type="dxa"/>
            <w:vMerge w:val="restart"/>
            <w:tcBorders>
              <w:top w:val="single" w:sz="4" w:space="0" w:color="000000"/>
              <w:left w:val="single" w:sz="4" w:space="0" w:color="000000"/>
              <w:right w:val="single" w:sz="4" w:space="0" w:color="000000"/>
            </w:tcBorders>
            <w:vAlign w:val="center"/>
          </w:tcPr>
          <w:p w:rsidR="00A6610D" w:rsidRPr="00BE0326" w:rsidRDefault="00A6610D" w:rsidP="00815068">
            <w:pPr>
              <w:spacing w:after="0" w:line="240" w:lineRule="auto"/>
              <w:ind w:right="-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2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Кадастровый номер</w:t>
            </w:r>
          </w:p>
        </w:tc>
        <w:tc>
          <w:tcPr>
            <w:tcW w:w="2551" w:type="dxa"/>
            <w:vMerge w:val="restart"/>
            <w:tcBorders>
              <w:top w:val="single" w:sz="4" w:space="0" w:color="000000"/>
              <w:left w:val="nil"/>
              <w:right w:val="single" w:sz="4" w:space="0" w:color="000000"/>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Наименование</w:t>
            </w:r>
          </w:p>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985" w:type="dxa"/>
            <w:vMerge w:val="restart"/>
            <w:tcBorders>
              <w:top w:val="single" w:sz="4" w:space="0" w:color="000000"/>
              <w:left w:val="nil"/>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Назначение</w:t>
            </w:r>
          </w:p>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4677" w:type="dxa"/>
            <w:vMerge w:val="restart"/>
            <w:tcBorders>
              <w:top w:val="single" w:sz="4" w:space="0" w:color="000000"/>
              <w:left w:val="nil"/>
              <w:right w:val="single" w:sz="4" w:space="0" w:color="auto"/>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Адрес</w:t>
            </w:r>
          </w:p>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701" w:type="dxa"/>
            <w:tcBorders>
              <w:top w:val="single" w:sz="4" w:space="0" w:color="auto"/>
              <w:left w:val="single" w:sz="4" w:space="0" w:color="auto"/>
              <w:right w:val="single" w:sz="4" w:space="0" w:color="auto"/>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Площадь</w:t>
            </w:r>
          </w:p>
        </w:tc>
      </w:tr>
      <w:tr w:rsidR="00A6610D" w:rsidRPr="00BE0326" w:rsidTr="008B2C32">
        <w:trPr>
          <w:trHeight w:val="77"/>
          <w:jc w:val="center"/>
        </w:trPr>
        <w:tc>
          <w:tcPr>
            <w:tcW w:w="684" w:type="dxa"/>
            <w:vMerge/>
            <w:tcBorders>
              <w:left w:val="single" w:sz="4" w:space="0" w:color="000000"/>
              <w:bottom w:val="single" w:sz="4" w:space="0" w:color="000000"/>
              <w:right w:val="single" w:sz="4" w:space="0" w:color="000000"/>
            </w:tcBorders>
            <w:vAlign w:val="center"/>
          </w:tcPr>
          <w:p w:rsidR="00A6610D" w:rsidRPr="00BE0326" w:rsidRDefault="00A6610D" w:rsidP="00815068">
            <w:pPr>
              <w:spacing w:after="0" w:line="240" w:lineRule="auto"/>
              <w:ind w:right="-6"/>
              <w:jc w:val="center"/>
              <w:rPr>
                <w:rFonts w:ascii="Times New Roman" w:eastAsia="Times New Roman" w:hAnsi="Times New Roman" w:cs="Times New Roman"/>
                <w:b/>
                <w:bCs/>
                <w:color w:val="000000"/>
                <w:sz w:val="24"/>
                <w:szCs w:val="24"/>
              </w:rPr>
            </w:pPr>
          </w:p>
        </w:tc>
        <w:tc>
          <w:tcPr>
            <w:tcW w:w="2190" w:type="dxa"/>
            <w:vMerge/>
            <w:tcBorders>
              <w:top w:val="single" w:sz="4" w:space="0" w:color="000000"/>
              <w:left w:val="single" w:sz="4" w:space="0" w:color="000000"/>
              <w:bottom w:val="single" w:sz="4" w:space="0" w:color="000000"/>
              <w:right w:val="single" w:sz="4" w:space="0" w:color="000000"/>
            </w:tcBorders>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2551" w:type="dxa"/>
            <w:vMerge/>
            <w:tcBorders>
              <w:left w:val="nil"/>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985" w:type="dxa"/>
            <w:vMerge/>
            <w:tcBorders>
              <w:left w:val="nil"/>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4677" w:type="dxa"/>
            <w:vMerge/>
            <w:tcBorders>
              <w:left w:val="nil"/>
              <w:bottom w:val="single" w:sz="4" w:space="0" w:color="000000"/>
              <w:right w:val="single" w:sz="4" w:space="0" w:color="auto"/>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701" w:type="dxa"/>
            <w:tcBorders>
              <w:left w:val="single" w:sz="4" w:space="0" w:color="auto"/>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r>
      <w:tr w:rsidR="00A6610D" w:rsidRPr="00BE0326" w:rsidTr="008B2C32">
        <w:trPr>
          <w:trHeight w:val="304"/>
          <w:jc w:val="center"/>
        </w:trPr>
        <w:tc>
          <w:tcPr>
            <w:tcW w:w="684" w:type="dxa"/>
            <w:tcBorders>
              <w:top w:val="nil"/>
              <w:left w:val="single" w:sz="4" w:space="0" w:color="000000"/>
              <w:bottom w:val="nil"/>
              <w:right w:val="single" w:sz="4" w:space="0" w:color="000000"/>
            </w:tcBorders>
            <w:vAlign w:val="center"/>
          </w:tcPr>
          <w:p w:rsidR="00A6610D" w:rsidRDefault="00A6610D" w:rsidP="00815068">
            <w:pPr>
              <w:spacing w:after="0" w:line="240" w:lineRule="auto"/>
              <w:ind w:right="-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190" w:type="dxa"/>
            <w:tcBorders>
              <w:top w:val="nil"/>
              <w:left w:val="single" w:sz="4" w:space="0" w:color="000000"/>
              <w:bottom w:val="nil"/>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2551" w:type="dxa"/>
            <w:tcBorders>
              <w:top w:val="single" w:sz="4" w:space="0" w:color="000000"/>
              <w:left w:val="nil"/>
              <w:bottom w:val="single" w:sz="4" w:space="0" w:color="auto"/>
              <w:right w:val="single" w:sz="4" w:space="0" w:color="000000"/>
            </w:tcBorders>
            <w:shd w:val="clear" w:color="auto" w:fill="auto"/>
            <w:noWrap/>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1985" w:type="dxa"/>
            <w:tcBorders>
              <w:top w:val="single" w:sz="4" w:space="0" w:color="000000"/>
              <w:left w:val="nil"/>
              <w:bottom w:val="single" w:sz="4" w:space="0" w:color="auto"/>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c>
          <w:tcPr>
            <w:tcW w:w="4677" w:type="dxa"/>
            <w:tcBorders>
              <w:top w:val="nil"/>
              <w:left w:val="nil"/>
              <w:bottom w:val="nil"/>
              <w:right w:val="single" w:sz="4" w:space="0" w:color="000000"/>
            </w:tcBorders>
            <w:shd w:val="clear" w:color="auto" w:fill="auto"/>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1701" w:type="dxa"/>
            <w:tcBorders>
              <w:top w:val="nil"/>
              <w:left w:val="nil"/>
              <w:bottom w:val="nil"/>
              <w:right w:val="single" w:sz="4" w:space="0" w:color="000000"/>
            </w:tcBorders>
            <w:shd w:val="clear" w:color="auto" w:fill="auto"/>
            <w:noWrap/>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p>
        </w:tc>
      </w:tr>
      <w:tr w:rsidR="008B2C32"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B2C32" w:rsidRPr="00607D96" w:rsidRDefault="008B2C32" w:rsidP="008B2C32">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345E9B"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79:04:3200008:61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Default="00345E9B" w:rsidP="008B2C32">
            <w:pPr>
              <w:widowControl w:val="0"/>
              <w:spacing w:after="0" w:line="240" w:lineRule="auto"/>
              <w:jc w:val="center"/>
            </w:pPr>
            <w:r>
              <w:rPr>
                <w:rFonts w:ascii="Times New Roman" w:eastAsia="Times New Roman" w:hAnsi="Times New Roman" w:cs="Times New Roman"/>
                <w:color w:val="000000"/>
                <w:sz w:val="24"/>
                <w:szCs w:val="24"/>
              </w:rPr>
              <w:t>здание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345E9B" w:rsidP="008B2C32">
            <w:pPr>
              <w:widowControl w:val="0"/>
              <w:spacing w:after="0" w:line="240" w:lineRule="auto"/>
              <w:jc w:val="center"/>
            </w:pPr>
            <w:r>
              <w:rPr>
                <w:rFonts w:ascii="Times New Roman" w:eastAsia="Times New Roman" w:hAnsi="Times New Roman" w:cs="Times New Roman"/>
                <w:color w:val="000000"/>
                <w:sz w:val="24"/>
                <w:szCs w:val="24"/>
              </w:rPr>
              <w:t>нежилое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8B2C32" w:rsidRPr="00BE0326" w:rsidRDefault="008A742A" w:rsidP="00345E9B">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sidR="00345E9B">
              <w:rPr>
                <w:rFonts w:ascii="Times New Roman" w:eastAsia="Times New Roman" w:hAnsi="Times New Roman" w:cs="Times New Roman"/>
                <w:color w:val="000000"/>
                <w:sz w:val="24"/>
                <w:szCs w:val="24"/>
              </w:rPr>
              <w:t>Найфельд, ул. Центральная, 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B2C32" w:rsidRPr="00BE0326" w:rsidRDefault="00345E9B" w:rsidP="008B2C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r>
      <w:tr w:rsidR="00345E9B"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345E9B" w:rsidRDefault="00345E9B" w:rsidP="00345E9B">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E9B" w:rsidRPr="00BE0326" w:rsidRDefault="00345E9B" w:rsidP="00345E9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79:04:3200008:60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E9B" w:rsidRDefault="00345E9B" w:rsidP="00345E9B">
            <w:pPr>
              <w:widowControl w:val="0"/>
              <w:spacing w:after="0" w:line="240" w:lineRule="auto"/>
              <w:jc w:val="center"/>
            </w:pPr>
            <w:r>
              <w:rPr>
                <w:rFonts w:ascii="Times New Roman" w:eastAsia="Times New Roman" w:hAnsi="Times New Roman" w:cs="Times New Roman"/>
                <w:color w:val="000000"/>
                <w:sz w:val="24"/>
                <w:szCs w:val="24"/>
              </w:rPr>
              <w:t>здание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45E9B" w:rsidRDefault="001E116C" w:rsidP="00345E9B">
            <w:pPr>
              <w:widowControl w:val="0"/>
              <w:spacing w:after="0" w:line="240" w:lineRule="auto"/>
              <w:jc w:val="center"/>
            </w:pPr>
            <w:r>
              <w:rPr>
                <w:rFonts w:ascii="Times New Roman" w:eastAsia="Times New Roman" w:hAnsi="Times New Roman" w:cs="Times New Roman"/>
                <w:color w:val="000000"/>
                <w:sz w:val="24"/>
                <w:szCs w:val="24"/>
              </w:rPr>
              <w:t>нежилое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345E9B" w:rsidRPr="00BE0326" w:rsidRDefault="00345E9B" w:rsidP="00345E9B">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Pr>
                <w:rFonts w:ascii="Times New Roman" w:eastAsia="Times New Roman" w:hAnsi="Times New Roman" w:cs="Times New Roman"/>
                <w:color w:val="000000"/>
                <w:sz w:val="24"/>
                <w:szCs w:val="24"/>
              </w:rPr>
              <w:t>Найфельд, ул. Центральная, 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45E9B" w:rsidRPr="008B2C32" w:rsidRDefault="00345E9B" w:rsidP="00345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r>
      <w:tr w:rsidR="001E116C"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1E116C" w:rsidRDefault="001E116C" w:rsidP="00345E9B">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345E9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79:04:3200007:59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345E9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345E9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1E116C" w:rsidRPr="008A742A" w:rsidRDefault="001E116C" w:rsidP="001E116C">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Pr>
                <w:rFonts w:ascii="Times New Roman" w:eastAsia="Times New Roman" w:hAnsi="Times New Roman" w:cs="Times New Roman"/>
                <w:color w:val="000000"/>
                <w:sz w:val="24"/>
                <w:szCs w:val="24"/>
              </w:rPr>
              <w:t xml:space="preserve">Найфельд, ул. </w:t>
            </w:r>
            <w:r>
              <w:rPr>
                <w:rFonts w:ascii="Times New Roman" w:eastAsia="Times New Roman" w:hAnsi="Times New Roman" w:cs="Times New Roman"/>
                <w:color w:val="000000"/>
                <w:sz w:val="24"/>
                <w:szCs w:val="24"/>
              </w:rPr>
              <w:t>Пионерская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д.3, кв. 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345E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54,0</w:t>
            </w:r>
          </w:p>
        </w:tc>
      </w:tr>
      <w:tr w:rsidR="001E116C"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1E116C" w:rsidRDefault="001E116C" w:rsidP="001E116C">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79:04:320000</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113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1E116C" w:rsidRPr="008A742A" w:rsidRDefault="001E116C" w:rsidP="001E116C">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Pr>
                <w:rFonts w:ascii="Times New Roman" w:eastAsia="Times New Roman" w:hAnsi="Times New Roman" w:cs="Times New Roman"/>
                <w:color w:val="000000"/>
                <w:sz w:val="24"/>
                <w:szCs w:val="24"/>
              </w:rPr>
              <w:t xml:space="preserve">Найфельд, ул. </w:t>
            </w:r>
            <w:r>
              <w:rPr>
                <w:rFonts w:ascii="Times New Roman" w:eastAsia="Times New Roman" w:hAnsi="Times New Roman" w:cs="Times New Roman"/>
                <w:color w:val="000000"/>
                <w:sz w:val="24"/>
                <w:szCs w:val="24"/>
              </w:rPr>
              <w:t>Лесная</w:t>
            </w:r>
            <w:r>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кв. </w:t>
            </w:r>
            <w:r>
              <w:rPr>
                <w:rFonts w:ascii="Times New Roman" w:eastAsia="Times New Roman" w:hAnsi="Times New Roman" w:cs="Times New Roman"/>
                <w:color w:val="000000"/>
                <w:sz w:val="24"/>
                <w:szCs w:val="24"/>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Pr>
                <w:rFonts w:ascii="Times New Roman" w:eastAsia="Times New Roman" w:hAnsi="Times New Roman" w:cs="Times New Roman"/>
                <w:color w:val="000000"/>
                <w:sz w:val="24"/>
                <w:szCs w:val="24"/>
              </w:rPr>
              <w:t>,0</w:t>
            </w:r>
          </w:p>
        </w:tc>
      </w:tr>
      <w:tr w:rsidR="001E116C"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1E116C" w:rsidRDefault="001E116C" w:rsidP="001E116C">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79:04:320000</w:t>
            </w: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1E116C" w:rsidRPr="008A742A" w:rsidRDefault="001E116C" w:rsidP="001E116C">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Pr>
                <w:rFonts w:ascii="Times New Roman" w:eastAsia="Times New Roman" w:hAnsi="Times New Roman" w:cs="Times New Roman"/>
                <w:color w:val="000000"/>
                <w:sz w:val="24"/>
                <w:szCs w:val="24"/>
              </w:rPr>
              <w:t xml:space="preserve">Найфельд, ул. </w:t>
            </w:r>
            <w:r>
              <w:rPr>
                <w:rFonts w:ascii="Times New Roman" w:eastAsia="Times New Roman" w:hAnsi="Times New Roman" w:cs="Times New Roman"/>
                <w:color w:val="000000"/>
                <w:sz w:val="24"/>
                <w:szCs w:val="24"/>
              </w:rPr>
              <w:t>Центральная</w:t>
            </w:r>
            <w:r>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z w:val="24"/>
                <w:szCs w:val="24"/>
              </w:rPr>
              <w:t xml:space="preserve"> кв.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w:t>
            </w:r>
          </w:p>
        </w:tc>
      </w:tr>
      <w:tr w:rsidR="001E116C"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1E116C" w:rsidRDefault="001E116C" w:rsidP="001E116C">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79:04:3200001:11</w:t>
            </w:r>
            <w:r>
              <w:rPr>
                <w:rFonts w:ascii="Times New Roman" w:eastAsia="Times New Roman" w:hAnsi="Times New Roman" w:cs="Times New Roman"/>
                <w:color w:val="000000"/>
                <w:sz w:val="24"/>
                <w:szCs w:val="24"/>
              </w:rPr>
              <w:t>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1E116C" w:rsidRPr="008A742A" w:rsidRDefault="001E116C" w:rsidP="001E116C">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Pr>
                <w:rFonts w:ascii="Times New Roman" w:eastAsia="Times New Roman" w:hAnsi="Times New Roman" w:cs="Times New Roman"/>
                <w:color w:val="000000"/>
                <w:sz w:val="24"/>
                <w:szCs w:val="24"/>
              </w:rPr>
              <w:t xml:space="preserve">Найфельд, ул. Лесная, д.15, кв. </w:t>
            </w:r>
            <w:r>
              <w:rPr>
                <w:rFonts w:ascii="Times New Roman" w:eastAsia="Times New Roman" w:hAnsi="Times New Roman" w:cs="Times New Roman"/>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Pr>
                <w:rFonts w:ascii="Times New Roman" w:eastAsia="Times New Roman" w:hAnsi="Times New Roman" w:cs="Times New Roman"/>
                <w:color w:val="000000"/>
                <w:sz w:val="24"/>
                <w:szCs w:val="24"/>
              </w:rPr>
              <w:t>2</w:t>
            </w:r>
          </w:p>
        </w:tc>
      </w:tr>
      <w:tr w:rsidR="001E116C"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1E116C" w:rsidRDefault="001E116C" w:rsidP="001E116C">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79:04:3200001:11</w:t>
            </w:r>
            <w:r>
              <w:rPr>
                <w:rFonts w:ascii="Times New Roman" w:eastAsia="Times New Roman" w:hAnsi="Times New Roman" w:cs="Times New Roman"/>
                <w:color w:val="000000"/>
                <w:sz w:val="24"/>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1E116C" w:rsidRPr="008A742A" w:rsidRDefault="001E116C" w:rsidP="001E116C">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Pr>
                <w:rFonts w:ascii="Times New Roman" w:eastAsia="Times New Roman" w:hAnsi="Times New Roman" w:cs="Times New Roman"/>
                <w:color w:val="000000"/>
                <w:sz w:val="24"/>
                <w:szCs w:val="24"/>
              </w:rPr>
              <w:t>Найфельд, ул. Лесная, д.1</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кв. 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Pr>
                <w:rFonts w:ascii="Times New Roman" w:eastAsia="Times New Roman" w:hAnsi="Times New Roman" w:cs="Times New Roman"/>
                <w:color w:val="000000"/>
                <w:sz w:val="24"/>
                <w:szCs w:val="24"/>
              </w:rPr>
              <w:t>4</w:t>
            </w:r>
          </w:p>
        </w:tc>
      </w:tr>
      <w:tr w:rsidR="001E116C"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1E116C" w:rsidRDefault="001E116C" w:rsidP="001E116C">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79:04:3200001:11</w:t>
            </w:r>
            <w:r>
              <w:rPr>
                <w:rFonts w:ascii="Times New Roman" w:eastAsia="Times New Roman" w:hAnsi="Times New Roman" w:cs="Times New Roman"/>
                <w:color w:val="000000"/>
                <w:sz w:val="24"/>
                <w:szCs w:val="24"/>
              </w:rPr>
              <w:t>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1E116C" w:rsidRPr="008A742A" w:rsidRDefault="001E116C" w:rsidP="001E116C">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Pr>
                <w:rFonts w:ascii="Times New Roman" w:eastAsia="Times New Roman" w:hAnsi="Times New Roman" w:cs="Times New Roman"/>
                <w:color w:val="000000"/>
                <w:sz w:val="24"/>
                <w:szCs w:val="24"/>
              </w:rPr>
              <w:t>Найфельд, ул. Лесная, д.1</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кв. </w:t>
            </w:r>
            <w:r>
              <w:rPr>
                <w:rFonts w:ascii="Times New Roman" w:eastAsia="Times New Roman" w:hAnsi="Times New Roman" w:cs="Times New Roman"/>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w:t>
            </w:r>
          </w:p>
        </w:tc>
      </w:tr>
      <w:tr w:rsidR="001E116C"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1E116C" w:rsidRDefault="001E116C" w:rsidP="001E116C">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79:04:3200001:1</w:t>
            </w:r>
            <w:r>
              <w:rPr>
                <w:rFonts w:ascii="Times New Roman" w:eastAsia="Times New Roman" w:hAnsi="Times New Roman" w:cs="Times New Roman"/>
                <w:color w:val="000000"/>
                <w:sz w:val="24"/>
                <w:szCs w:val="24"/>
              </w:rPr>
              <w:t>09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1E116C" w:rsidRPr="008A742A" w:rsidRDefault="001E116C" w:rsidP="001E116C">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Pr>
                <w:rFonts w:ascii="Times New Roman" w:eastAsia="Times New Roman" w:hAnsi="Times New Roman" w:cs="Times New Roman"/>
                <w:color w:val="000000"/>
                <w:sz w:val="24"/>
                <w:szCs w:val="24"/>
              </w:rPr>
              <w:t>Найфельд, ул. Лесная, д.1</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кв. 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Pr>
                <w:rFonts w:ascii="Times New Roman" w:eastAsia="Times New Roman" w:hAnsi="Times New Roman" w:cs="Times New Roman"/>
                <w:color w:val="000000"/>
                <w:sz w:val="24"/>
                <w:szCs w:val="24"/>
              </w:rPr>
              <w:t>3</w:t>
            </w:r>
          </w:p>
        </w:tc>
      </w:tr>
      <w:tr w:rsidR="001E116C"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1E116C" w:rsidRDefault="001E116C" w:rsidP="001E116C">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79:04:3200001:1</w:t>
            </w:r>
            <w:r>
              <w:rPr>
                <w:rFonts w:ascii="Times New Roman" w:eastAsia="Times New Roman" w:hAnsi="Times New Roman" w:cs="Times New Roman"/>
                <w:color w:val="000000"/>
                <w:sz w:val="24"/>
                <w:szCs w:val="24"/>
              </w:rPr>
              <w:t>08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1E116C" w:rsidRPr="008A742A" w:rsidRDefault="001E116C" w:rsidP="001E116C">
            <w:pPr>
              <w:spacing w:after="0" w:line="240" w:lineRule="auto"/>
              <w:ind w:left="138"/>
              <w:jc w:val="both"/>
              <w:rPr>
                <w:rFonts w:ascii="Times New Roman" w:eastAsia="Times New Roman" w:hAnsi="Times New Roman" w:cs="Times New Roman"/>
                <w:color w:val="000000"/>
                <w:sz w:val="24"/>
                <w:szCs w:val="24"/>
              </w:rPr>
            </w:pPr>
            <w:r w:rsidRPr="008A742A">
              <w:rPr>
                <w:rFonts w:ascii="Times New Roman" w:eastAsia="Times New Roman" w:hAnsi="Times New Roman" w:cs="Times New Roman"/>
                <w:color w:val="000000"/>
                <w:sz w:val="24"/>
                <w:szCs w:val="24"/>
              </w:rPr>
              <w:t xml:space="preserve">ЕАО, Биробиджанский район, с. </w:t>
            </w:r>
            <w:r>
              <w:rPr>
                <w:rFonts w:ascii="Times New Roman" w:eastAsia="Times New Roman" w:hAnsi="Times New Roman" w:cs="Times New Roman"/>
                <w:color w:val="000000"/>
                <w:sz w:val="24"/>
                <w:szCs w:val="24"/>
              </w:rPr>
              <w:t>Найфельд, ул. Лесная, д.1</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кв. </w:t>
            </w:r>
            <w:r>
              <w:rPr>
                <w:rFonts w:ascii="Times New Roman" w:eastAsia="Times New Roman" w:hAnsi="Times New Roman" w:cs="Times New Roman"/>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E116C" w:rsidRDefault="001E116C" w:rsidP="001E116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Pr>
                <w:rFonts w:ascii="Times New Roman" w:eastAsia="Times New Roman" w:hAnsi="Times New Roman" w:cs="Times New Roman"/>
                <w:color w:val="000000"/>
                <w:sz w:val="24"/>
                <w:szCs w:val="24"/>
              </w:rPr>
              <w:t>1</w:t>
            </w:r>
          </w:p>
        </w:tc>
      </w:tr>
    </w:tbl>
    <w:p w:rsidR="00BE0326" w:rsidRDefault="00BE0326" w:rsidP="00A94BC7">
      <w:pPr>
        <w:spacing w:after="0" w:line="240" w:lineRule="auto"/>
        <w:jc w:val="both"/>
        <w:rPr>
          <w:rFonts w:ascii="Times New Roman" w:eastAsia="Times New Roman" w:hAnsi="Times New Roman" w:cs="Times New Roman"/>
          <w:color w:val="000000"/>
          <w:sz w:val="32"/>
          <w:szCs w:val="18"/>
        </w:rPr>
      </w:pPr>
      <w:bookmarkStart w:id="0" w:name="_GoBack"/>
      <w:bookmarkEnd w:id="0"/>
    </w:p>
    <w:sectPr w:rsidR="00BE0326" w:rsidSect="006225C6">
      <w:pgSz w:w="16838" w:h="11906" w:orient="landscape"/>
      <w:pgMar w:top="153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79" w:rsidRDefault="00271679" w:rsidP="00BE0326">
      <w:pPr>
        <w:spacing w:after="0" w:line="240" w:lineRule="auto"/>
      </w:pPr>
      <w:r>
        <w:separator/>
      </w:r>
    </w:p>
  </w:endnote>
  <w:endnote w:type="continuationSeparator" w:id="0">
    <w:p w:rsidR="00271679" w:rsidRDefault="00271679"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79" w:rsidRDefault="00271679" w:rsidP="00BE0326">
      <w:pPr>
        <w:spacing w:after="0" w:line="240" w:lineRule="auto"/>
      </w:pPr>
      <w:r>
        <w:separator/>
      </w:r>
    </w:p>
  </w:footnote>
  <w:footnote w:type="continuationSeparator" w:id="0">
    <w:p w:rsidR="00271679" w:rsidRDefault="00271679"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E0E1E"/>
    <w:rsid w:val="00185C8F"/>
    <w:rsid w:val="001E116C"/>
    <w:rsid w:val="00271679"/>
    <w:rsid w:val="00274959"/>
    <w:rsid w:val="002A252C"/>
    <w:rsid w:val="00345E9B"/>
    <w:rsid w:val="00355D3F"/>
    <w:rsid w:val="003773A5"/>
    <w:rsid w:val="00397E91"/>
    <w:rsid w:val="003C26B2"/>
    <w:rsid w:val="00403263"/>
    <w:rsid w:val="00410107"/>
    <w:rsid w:val="004172F2"/>
    <w:rsid w:val="00461B40"/>
    <w:rsid w:val="00462FDC"/>
    <w:rsid w:val="005175E7"/>
    <w:rsid w:val="00533B23"/>
    <w:rsid w:val="00562BE6"/>
    <w:rsid w:val="005B231A"/>
    <w:rsid w:val="005D3C5E"/>
    <w:rsid w:val="00607D96"/>
    <w:rsid w:val="006225C6"/>
    <w:rsid w:val="006F7664"/>
    <w:rsid w:val="007074F1"/>
    <w:rsid w:val="007650D6"/>
    <w:rsid w:val="007A26A9"/>
    <w:rsid w:val="007A72A7"/>
    <w:rsid w:val="00816766"/>
    <w:rsid w:val="00894D6A"/>
    <w:rsid w:val="008A742A"/>
    <w:rsid w:val="008B1631"/>
    <w:rsid w:val="008B2C32"/>
    <w:rsid w:val="009E1E67"/>
    <w:rsid w:val="009E7BD7"/>
    <w:rsid w:val="00A300CF"/>
    <w:rsid w:val="00A60095"/>
    <w:rsid w:val="00A6610D"/>
    <w:rsid w:val="00A70925"/>
    <w:rsid w:val="00A94BC7"/>
    <w:rsid w:val="00A96AF1"/>
    <w:rsid w:val="00BE0326"/>
    <w:rsid w:val="00BE7DE1"/>
    <w:rsid w:val="00BF0282"/>
    <w:rsid w:val="00C257AD"/>
    <w:rsid w:val="00C3520B"/>
    <w:rsid w:val="00C65FC5"/>
    <w:rsid w:val="00C81D5B"/>
    <w:rsid w:val="00C85CE0"/>
    <w:rsid w:val="00CA2469"/>
    <w:rsid w:val="00CD5061"/>
    <w:rsid w:val="00CE5173"/>
    <w:rsid w:val="00D321E2"/>
    <w:rsid w:val="00DD0BD3"/>
    <w:rsid w:val="00E752A0"/>
    <w:rsid w:val="00EF55D3"/>
    <w:rsid w:val="00F04E64"/>
    <w:rsid w:val="00F23270"/>
    <w:rsid w:val="00F51283"/>
    <w:rsid w:val="00F5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FE4A"/>
  <w15:docId w15:val="{6BD8FBAA-CAA6-4627-B3AC-D7A331BA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Zemlyz5</cp:lastModifiedBy>
  <cp:revision>9</cp:revision>
  <cp:lastPrinted>2023-03-15T04:26:00Z</cp:lastPrinted>
  <dcterms:created xsi:type="dcterms:W3CDTF">2023-03-15T03:44:00Z</dcterms:created>
  <dcterms:modified xsi:type="dcterms:W3CDTF">2023-05-15T04:02:00Z</dcterms:modified>
</cp:coreProperties>
</file>