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E9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E917E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EB11F0" w:rsidRDefault="004430C0" w:rsidP="00E9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 «Биробиджанский муниципальный район»</w:t>
      </w:r>
    </w:p>
    <w:p w:rsidR="004430C0" w:rsidRPr="00EB11F0" w:rsidRDefault="004430C0" w:rsidP="00E9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Еврейской автономной области</w:t>
      </w:r>
    </w:p>
    <w:p w:rsidR="004430C0" w:rsidRPr="00EB11F0" w:rsidRDefault="004430C0" w:rsidP="00E9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0C0" w:rsidRPr="00EB11F0" w:rsidRDefault="004430C0" w:rsidP="00E917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</w:t>
      </w:r>
    </w:p>
    <w:p w:rsidR="004430C0" w:rsidRPr="00EB11F0" w:rsidRDefault="004430C0" w:rsidP="00E917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0C0" w:rsidRPr="00EB11F0" w:rsidRDefault="004430C0" w:rsidP="00E917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4430C0" w:rsidRPr="00EB11F0" w:rsidRDefault="004E35A7" w:rsidP="00E9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17.01.2025</w:t>
      </w:r>
      <w:r w:rsidR="004430C0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</w:p>
    <w:p w:rsidR="004430C0" w:rsidRPr="00EB11F0" w:rsidRDefault="004430C0" w:rsidP="00E9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0C0" w:rsidRPr="00EB11F0" w:rsidRDefault="004430C0" w:rsidP="00E9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8750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Биробиджан</w:t>
      </w:r>
    </w:p>
    <w:p w:rsidR="004430C0" w:rsidRPr="00EB11F0" w:rsidRDefault="004430C0" w:rsidP="00E9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1F0" w:rsidRPr="00EB11F0" w:rsidRDefault="00EB11F0" w:rsidP="00E9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0C0" w:rsidRPr="00EB11F0" w:rsidRDefault="00C71283" w:rsidP="00E9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</w:t>
      </w:r>
      <w:r w:rsidR="00C90B78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муниципальную программу</w:t>
      </w:r>
      <w:r w:rsidR="00BC67C4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bookmarkStart w:id="0" w:name="_GoBack"/>
      <w:r w:rsidR="00BC67C4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градостроительной и архитектурной деятельности</w:t>
      </w:r>
      <w:bookmarkEnd w:id="0"/>
      <w:r w:rsidR="00BC67C4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муниципального образования «Биробиджанский муниципальный район» Еврейской автономной области на 202</w:t>
      </w:r>
      <w:r w:rsidR="00E917E6">
        <w:rPr>
          <w:rFonts w:ascii="Times New Roman" w:eastAsia="Times New Roman" w:hAnsi="Times New Roman" w:cs="Times New Roman"/>
          <w:sz w:val="27"/>
          <w:szCs w:val="27"/>
          <w:lang w:eastAsia="ru-RU"/>
        </w:rPr>
        <w:t>4-2028</w:t>
      </w:r>
      <w:r w:rsidR="00BC67C4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утвержденную постановлением администрации муниципального района от 06.10.2023 № 692</w:t>
      </w:r>
    </w:p>
    <w:p w:rsidR="005C744E" w:rsidRPr="00EB11F0" w:rsidRDefault="005C744E" w:rsidP="00E91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1F0" w:rsidRPr="00EB11F0" w:rsidRDefault="00EB11F0" w:rsidP="00E91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0C0" w:rsidRPr="00EB11F0" w:rsidRDefault="00C71283" w:rsidP="00E91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0F45F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вязи с уточнением финансовых средств, выделяемых </w:t>
      </w:r>
      <w:r w:rsidR="0056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реализацию муниципальной программы </w:t>
      </w:r>
      <w:r w:rsidR="005619FF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</w:r>
      <w:r w:rsidR="005619FF">
        <w:rPr>
          <w:rFonts w:ascii="Times New Roman" w:eastAsia="Times New Roman" w:hAnsi="Times New Roman" w:cs="Times New Roman"/>
          <w:sz w:val="27"/>
          <w:szCs w:val="27"/>
          <w:lang w:eastAsia="ru-RU"/>
        </w:rPr>
        <w:t>4-2028</w:t>
      </w:r>
      <w:r w:rsidR="005619FF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5619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90B78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22E2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4430C0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дминистрация муниципального района</w:t>
      </w:r>
    </w:p>
    <w:p w:rsidR="004430C0" w:rsidRPr="00EB11F0" w:rsidRDefault="004430C0" w:rsidP="00E917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5C744E" w:rsidRDefault="003322E2" w:rsidP="00E91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11F0">
        <w:rPr>
          <w:rFonts w:ascii="Times New Roman" w:hAnsi="Times New Roman" w:cs="Times New Roman"/>
          <w:sz w:val="27"/>
          <w:szCs w:val="27"/>
        </w:rPr>
        <w:t>1</w:t>
      </w:r>
      <w:r w:rsidR="005C744E" w:rsidRPr="00EB11F0">
        <w:rPr>
          <w:rFonts w:ascii="Times New Roman" w:hAnsi="Times New Roman" w:cs="Times New Roman"/>
          <w:sz w:val="27"/>
          <w:szCs w:val="27"/>
        </w:rPr>
        <w:t xml:space="preserve">. </w:t>
      </w:r>
      <w:r w:rsidR="005619FF">
        <w:rPr>
          <w:rFonts w:ascii="Times New Roman" w:hAnsi="Times New Roman" w:cs="Times New Roman"/>
          <w:sz w:val="27"/>
          <w:szCs w:val="27"/>
        </w:rPr>
        <w:t>Внести в муниципальную программу</w:t>
      </w:r>
      <w:r w:rsidR="00BC67C4" w:rsidRPr="00EB11F0">
        <w:rPr>
          <w:rFonts w:ascii="Times New Roman" w:hAnsi="Times New Roman" w:cs="Times New Roman"/>
          <w:sz w:val="27"/>
          <w:szCs w:val="27"/>
        </w:rPr>
        <w:t xml:space="preserve"> «</w:t>
      </w:r>
      <w:r w:rsidR="00BC67C4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</w:r>
      <w:r w:rsidR="00E917E6">
        <w:rPr>
          <w:rFonts w:ascii="Times New Roman" w:eastAsia="Times New Roman" w:hAnsi="Times New Roman" w:cs="Times New Roman"/>
          <w:sz w:val="27"/>
          <w:szCs w:val="27"/>
          <w:lang w:eastAsia="ru-RU"/>
        </w:rPr>
        <w:t>4-2028</w:t>
      </w:r>
      <w:r w:rsidR="00BC67C4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56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утвержденную постановлением администрации муниципального района от 06.10.2023 № 692 «Об утверждении муниципальной программы </w:t>
      </w:r>
      <w:r w:rsidR="005619FF" w:rsidRPr="00EB11F0">
        <w:rPr>
          <w:rFonts w:ascii="Times New Roman" w:hAnsi="Times New Roman" w:cs="Times New Roman"/>
          <w:sz w:val="27"/>
          <w:szCs w:val="27"/>
        </w:rPr>
        <w:t>«</w:t>
      </w:r>
      <w:r w:rsidR="005619FF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</w:r>
      <w:r w:rsidR="005619FF">
        <w:rPr>
          <w:rFonts w:ascii="Times New Roman" w:eastAsia="Times New Roman" w:hAnsi="Times New Roman" w:cs="Times New Roman"/>
          <w:sz w:val="27"/>
          <w:szCs w:val="27"/>
          <w:lang w:eastAsia="ru-RU"/>
        </w:rPr>
        <w:t>4-2028</w:t>
      </w:r>
      <w:r w:rsidR="005619FF" w:rsidRPr="00EB1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5619FF">
        <w:rPr>
          <w:rFonts w:ascii="Times New Roman" w:eastAsia="Times New Roman" w:hAnsi="Times New Roman" w:cs="Times New Roman"/>
          <w:sz w:val="27"/>
          <w:szCs w:val="27"/>
          <w:lang w:eastAsia="ru-RU"/>
        </w:rPr>
        <w:t>, следующие изменения:</w:t>
      </w:r>
    </w:p>
    <w:p w:rsidR="005619FF" w:rsidRDefault="005619FF" w:rsidP="00E91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1.1. Строку «</w:t>
      </w:r>
      <w:r w:rsidRPr="005619FF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Целевые индикаторы и показатели муниципальной программы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раздела 1 «Паспорт муниципальной программы» изложить в следующей редакции: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5619FF" w:rsidTr="005619FF">
        <w:tc>
          <w:tcPr>
            <w:tcW w:w="2830" w:type="dxa"/>
          </w:tcPr>
          <w:p w:rsidR="005619FF" w:rsidRPr="00FC0D99" w:rsidRDefault="00FC2DDB" w:rsidP="00561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19FF" w:rsidRPr="00FC0D99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6514" w:type="dxa"/>
          </w:tcPr>
          <w:p w:rsidR="005619FF" w:rsidRDefault="005619FF" w:rsidP="00561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(индикатор) 1: обеспечение </w:t>
            </w:r>
            <w:r w:rsidRPr="00310874">
              <w:rPr>
                <w:rFonts w:ascii="Times New Roman" w:hAnsi="Times New Roman" w:cs="Times New Roman"/>
              </w:rPr>
              <w:t>муниципального образования «Биробиджанский муниципальный район» Еврейской автономной области</w:t>
            </w:r>
            <w:r>
              <w:rPr>
                <w:rFonts w:ascii="Times New Roman" w:hAnsi="Times New Roman" w:cs="Times New Roman"/>
              </w:rPr>
              <w:t xml:space="preserve"> схемой территориального планирования к 2028 году – 1 ед.;</w:t>
            </w:r>
          </w:p>
          <w:p w:rsidR="005619FF" w:rsidRDefault="005619FF" w:rsidP="00561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(индикатор) 2: </w:t>
            </w:r>
            <w:r w:rsidRPr="00743567">
              <w:rPr>
                <w:rFonts w:ascii="Times New Roman" w:hAnsi="Times New Roman" w:cs="Times New Roman"/>
              </w:rPr>
              <w:t>количество сведений о границах сформированных территориальных зон муниципального образования «</w:t>
            </w:r>
            <w:r>
              <w:rPr>
                <w:rFonts w:ascii="Times New Roman" w:hAnsi="Times New Roman" w:cs="Times New Roman"/>
              </w:rPr>
              <w:t>Биробиджанский муниципальный район</w:t>
            </w:r>
            <w:r w:rsidRPr="00743567">
              <w:rPr>
                <w:rFonts w:ascii="Times New Roman" w:hAnsi="Times New Roman" w:cs="Times New Roman"/>
              </w:rPr>
              <w:t xml:space="preserve">» Еврейской </w:t>
            </w:r>
            <w:r w:rsidRPr="00743567">
              <w:rPr>
                <w:rFonts w:ascii="Times New Roman" w:hAnsi="Times New Roman" w:cs="Times New Roman"/>
              </w:rPr>
              <w:lastRenderedPageBreak/>
              <w:t xml:space="preserve">автономной области, внесённых в Единый государственный реестр недвижимости, составит </w:t>
            </w:r>
            <w:r w:rsidR="00C820AB">
              <w:rPr>
                <w:rFonts w:ascii="Times New Roman" w:hAnsi="Times New Roman" w:cs="Times New Roman"/>
              </w:rPr>
              <w:t>99</w:t>
            </w:r>
            <w:r w:rsidR="00973E70">
              <w:rPr>
                <w:rFonts w:ascii="Times New Roman" w:hAnsi="Times New Roman" w:cs="Times New Roman"/>
              </w:rPr>
              <w:t xml:space="preserve"> единиц</w:t>
            </w:r>
            <w:r w:rsidRPr="00743567">
              <w:rPr>
                <w:rFonts w:ascii="Times New Roman" w:hAnsi="Times New Roman" w:cs="Times New Roman"/>
              </w:rPr>
              <w:t>, в том числе по годам: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19FF" w:rsidRDefault="005619FF" w:rsidP="00561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0 ед.;</w:t>
            </w:r>
          </w:p>
          <w:p w:rsidR="005619FF" w:rsidRDefault="00973E70" w:rsidP="00561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40</w:t>
            </w:r>
            <w:r w:rsidR="005619FF">
              <w:rPr>
                <w:rFonts w:ascii="Times New Roman" w:hAnsi="Times New Roman" w:cs="Times New Roman"/>
              </w:rPr>
              <w:t xml:space="preserve"> ед.;</w:t>
            </w:r>
          </w:p>
          <w:p w:rsidR="005619FF" w:rsidRDefault="005619FF" w:rsidP="00561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– </w:t>
            </w:r>
            <w:r w:rsidR="00973E70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ед.;</w:t>
            </w:r>
          </w:p>
          <w:p w:rsidR="005619FF" w:rsidRDefault="005619FF" w:rsidP="005619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1</w:t>
            </w:r>
            <w:r w:rsidR="00973E7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ед.;</w:t>
            </w:r>
          </w:p>
          <w:p w:rsidR="005619FF" w:rsidRDefault="005619FF" w:rsidP="005619F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2028 год – 0 ед.</w:t>
            </w:r>
            <w:r w:rsidR="00FC2DDB">
              <w:rPr>
                <w:rFonts w:ascii="Times New Roman" w:hAnsi="Times New Roman" w:cs="Times New Roman"/>
              </w:rPr>
              <w:t>».</w:t>
            </w:r>
          </w:p>
        </w:tc>
      </w:tr>
    </w:tbl>
    <w:p w:rsidR="00874DA3" w:rsidRPr="00874DA3" w:rsidRDefault="00FC2DDB" w:rsidP="00874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1.2</w:t>
      </w:r>
      <w:r w:rsidR="00874DA3" w:rsidRPr="00874D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Строку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раздела 1 «Паспорт муниципальной программы» изложить в следующей редакции: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874DA3" w:rsidTr="00110EE9">
        <w:tc>
          <w:tcPr>
            <w:tcW w:w="2830" w:type="dxa"/>
          </w:tcPr>
          <w:p w:rsidR="00874DA3" w:rsidRPr="00FC0D99" w:rsidRDefault="00FC2DDB" w:rsidP="00110E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74DA3" w:rsidRPr="00874DA3">
              <w:rPr>
                <w:rFonts w:ascii="Times New Roman" w:hAnsi="Times New Roman" w:cs="Times New Roman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514" w:type="dxa"/>
          </w:tcPr>
          <w:p w:rsidR="00874DA3" w:rsidRPr="00874DA3" w:rsidRDefault="00874DA3" w:rsidP="00874DA3">
            <w:pPr>
              <w:jc w:val="both"/>
              <w:rPr>
                <w:rFonts w:ascii="Times New Roman" w:hAnsi="Times New Roman" w:cs="Times New Roman"/>
              </w:rPr>
            </w:pPr>
            <w:r w:rsidRPr="00874DA3">
              <w:rPr>
                <w:rFonts w:ascii="Times New Roman" w:hAnsi="Times New Roman" w:cs="Times New Roman"/>
              </w:rPr>
              <w:t>Общий объем финансирования муницип</w:t>
            </w:r>
            <w:r w:rsidR="0081586F">
              <w:rPr>
                <w:rFonts w:ascii="Times New Roman" w:hAnsi="Times New Roman" w:cs="Times New Roman"/>
              </w:rPr>
              <w:t xml:space="preserve">альной программы составляет </w:t>
            </w:r>
            <w:r w:rsidR="00FE3DFE">
              <w:rPr>
                <w:rFonts w:ascii="Times New Roman" w:hAnsi="Times New Roman" w:cs="Times New Roman"/>
              </w:rPr>
              <w:t>6259</w:t>
            </w:r>
            <w:r w:rsidRPr="00874DA3">
              <w:rPr>
                <w:rFonts w:ascii="Times New Roman" w:hAnsi="Times New Roman" w:cs="Times New Roman"/>
              </w:rPr>
              <w:t>,0 тыс. руб.,</w:t>
            </w:r>
          </w:p>
          <w:p w:rsidR="00874DA3" w:rsidRPr="00874DA3" w:rsidRDefault="00874DA3" w:rsidP="00874DA3">
            <w:pPr>
              <w:jc w:val="both"/>
              <w:rPr>
                <w:rFonts w:ascii="Times New Roman" w:hAnsi="Times New Roman" w:cs="Times New Roman"/>
              </w:rPr>
            </w:pPr>
            <w:r w:rsidRPr="00874DA3">
              <w:rPr>
                <w:rFonts w:ascii="Times New Roman" w:hAnsi="Times New Roman" w:cs="Times New Roman"/>
              </w:rPr>
              <w:t>В том числе из муниципального бюджета:</w:t>
            </w:r>
          </w:p>
          <w:p w:rsidR="00874DA3" w:rsidRPr="00874DA3" w:rsidRDefault="00874DA3" w:rsidP="00874DA3">
            <w:pPr>
              <w:jc w:val="both"/>
              <w:rPr>
                <w:rFonts w:ascii="Times New Roman" w:hAnsi="Times New Roman" w:cs="Times New Roman"/>
              </w:rPr>
            </w:pPr>
            <w:r w:rsidRPr="00874DA3">
              <w:rPr>
                <w:rFonts w:ascii="Times New Roman" w:hAnsi="Times New Roman" w:cs="Times New Roman"/>
              </w:rPr>
              <w:t xml:space="preserve">- 2024 год – </w:t>
            </w:r>
            <w:r>
              <w:rPr>
                <w:rFonts w:ascii="Times New Roman" w:hAnsi="Times New Roman" w:cs="Times New Roman"/>
              </w:rPr>
              <w:t>0,0</w:t>
            </w:r>
            <w:r w:rsidRPr="00874DA3">
              <w:rPr>
                <w:rFonts w:ascii="Times New Roman" w:hAnsi="Times New Roman" w:cs="Times New Roman"/>
              </w:rPr>
              <w:t xml:space="preserve"> тыс. руб.,</w:t>
            </w:r>
          </w:p>
          <w:p w:rsidR="00874DA3" w:rsidRPr="00874DA3" w:rsidRDefault="00874DA3" w:rsidP="00874DA3">
            <w:pPr>
              <w:jc w:val="both"/>
              <w:rPr>
                <w:rFonts w:ascii="Times New Roman" w:hAnsi="Times New Roman" w:cs="Times New Roman"/>
              </w:rPr>
            </w:pPr>
            <w:r w:rsidRPr="00874DA3">
              <w:rPr>
                <w:rFonts w:ascii="Times New Roman" w:hAnsi="Times New Roman" w:cs="Times New Roman"/>
              </w:rPr>
              <w:t xml:space="preserve">- 2025 год – </w:t>
            </w:r>
            <w:r w:rsidR="00973E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32,0</w:t>
            </w:r>
            <w:r w:rsidRPr="00874DA3">
              <w:rPr>
                <w:rFonts w:ascii="Times New Roman" w:hAnsi="Times New Roman" w:cs="Times New Roman"/>
              </w:rPr>
              <w:t xml:space="preserve"> тыс. руб.,</w:t>
            </w:r>
          </w:p>
          <w:p w:rsidR="00874DA3" w:rsidRPr="00874DA3" w:rsidRDefault="00874DA3" w:rsidP="00874DA3">
            <w:pPr>
              <w:jc w:val="both"/>
              <w:rPr>
                <w:rFonts w:ascii="Times New Roman" w:hAnsi="Times New Roman" w:cs="Times New Roman"/>
              </w:rPr>
            </w:pPr>
            <w:r w:rsidRPr="00874DA3">
              <w:rPr>
                <w:rFonts w:ascii="Times New Roman" w:hAnsi="Times New Roman" w:cs="Times New Roman"/>
              </w:rPr>
              <w:t xml:space="preserve">- 2026 год – </w:t>
            </w:r>
            <w:r>
              <w:rPr>
                <w:rFonts w:ascii="Times New Roman" w:hAnsi="Times New Roman" w:cs="Times New Roman"/>
              </w:rPr>
              <w:t>25,0</w:t>
            </w:r>
            <w:r w:rsidRPr="00874DA3">
              <w:rPr>
                <w:rFonts w:ascii="Times New Roman" w:hAnsi="Times New Roman" w:cs="Times New Roman"/>
              </w:rPr>
              <w:t xml:space="preserve"> тыс. руб.,</w:t>
            </w:r>
          </w:p>
          <w:p w:rsidR="00874DA3" w:rsidRPr="00874DA3" w:rsidRDefault="00874DA3" w:rsidP="00874DA3">
            <w:pPr>
              <w:jc w:val="both"/>
              <w:rPr>
                <w:rFonts w:ascii="Times New Roman" w:hAnsi="Times New Roman" w:cs="Times New Roman"/>
              </w:rPr>
            </w:pPr>
            <w:r w:rsidRPr="00874DA3">
              <w:rPr>
                <w:rFonts w:ascii="Times New Roman" w:hAnsi="Times New Roman" w:cs="Times New Roman"/>
              </w:rPr>
              <w:t xml:space="preserve">- 2027 год – </w:t>
            </w:r>
            <w:r>
              <w:rPr>
                <w:rFonts w:ascii="Times New Roman" w:hAnsi="Times New Roman" w:cs="Times New Roman"/>
              </w:rPr>
              <w:t>32</w:t>
            </w:r>
            <w:r w:rsidRPr="00874DA3">
              <w:rPr>
                <w:rFonts w:ascii="Times New Roman" w:hAnsi="Times New Roman" w:cs="Times New Roman"/>
              </w:rPr>
              <w:t>,0 тыс. руб.,</w:t>
            </w:r>
          </w:p>
          <w:p w:rsidR="00874DA3" w:rsidRPr="00874DA3" w:rsidRDefault="00874DA3" w:rsidP="00874DA3">
            <w:pPr>
              <w:jc w:val="both"/>
              <w:rPr>
                <w:rFonts w:ascii="Times New Roman" w:hAnsi="Times New Roman" w:cs="Times New Roman"/>
              </w:rPr>
            </w:pPr>
            <w:r w:rsidRPr="00874DA3">
              <w:rPr>
                <w:rFonts w:ascii="Times New Roman" w:hAnsi="Times New Roman" w:cs="Times New Roman"/>
              </w:rPr>
              <w:t>- 2028 год – 5770,0 тыс. руб.</w:t>
            </w:r>
            <w:r w:rsidR="00FC2DDB">
              <w:rPr>
                <w:rFonts w:ascii="Times New Roman" w:hAnsi="Times New Roman" w:cs="Times New Roman"/>
              </w:rPr>
              <w:t>».</w:t>
            </w:r>
          </w:p>
          <w:p w:rsidR="00874DA3" w:rsidRDefault="00874DA3" w:rsidP="00110EE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619FF" w:rsidRDefault="00FC2DDB" w:rsidP="00561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Раздел 10 </w:t>
      </w:r>
      <w:r w:rsidRPr="00FC2DD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C2DD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C2DDB" w:rsidRDefault="00FC2DDB" w:rsidP="00FC2DD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«10. Ресурсное обеспечение реализации муниципальной программы</w:t>
      </w:r>
    </w:p>
    <w:p w:rsidR="00FC2DDB" w:rsidRPr="00025170" w:rsidRDefault="00FC2DDB" w:rsidP="00FC2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муниципальной программы за счет средств местного бюджета муниципального образования «Биробиджанский муниципальный район» </w:t>
      </w:r>
      <w:r w:rsidRPr="00697092">
        <w:rPr>
          <w:rFonts w:ascii="Times New Roman" w:hAnsi="Times New Roman" w:cs="Times New Roman"/>
          <w:spacing w:val="-10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таблицах 4, 5, 6.</w:t>
      </w:r>
    </w:p>
    <w:p w:rsidR="00FC2DDB" w:rsidRDefault="00FC2DDB" w:rsidP="00FC2DDB">
      <w:pPr>
        <w:spacing w:before="240"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25170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C2DDB" w:rsidRDefault="00FC2DDB" w:rsidP="00FC2DD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1E1">
        <w:rPr>
          <w:rFonts w:ascii="Times New Roman" w:hAnsi="Times New Roman" w:cs="Times New Roman"/>
          <w:sz w:val="28"/>
          <w:szCs w:val="28"/>
        </w:rPr>
        <w:t>Ресурсное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1E1">
        <w:rPr>
          <w:rFonts w:ascii="Times New Roman" w:hAnsi="Times New Roman" w:cs="Times New Roman"/>
          <w:sz w:val="28"/>
          <w:szCs w:val="28"/>
        </w:rPr>
        <w:t>реализации муниципальной программы муниципального образования «Биробиджанский муниципальный район»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1E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275"/>
        <w:gridCol w:w="426"/>
        <w:gridCol w:w="708"/>
        <w:gridCol w:w="851"/>
        <w:gridCol w:w="567"/>
        <w:gridCol w:w="567"/>
        <w:gridCol w:w="567"/>
        <w:gridCol w:w="567"/>
        <w:gridCol w:w="567"/>
        <w:gridCol w:w="567"/>
      </w:tblGrid>
      <w:tr w:rsidR="00FC2DDB" w:rsidRPr="000F25AA" w:rsidTr="00110EE9">
        <w:tc>
          <w:tcPr>
            <w:tcW w:w="421" w:type="dxa"/>
            <w:vMerge w:val="restart"/>
          </w:tcPr>
          <w:p w:rsidR="00FC2DDB" w:rsidRPr="00614222" w:rsidRDefault="00FC2DDB" w:rsidP="00110EE9">
            <w:pPr>
              <w:ind w:left="-120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275" w:type="dxa"/>
            <w:vMerge w:val="restart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985" w:type="dxa"/>
            <w:gridSpan w:val="3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6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Расходы (тыс. рублей), годы</w:t>
            </w:r>
          </w:p>
        </w:tc>
      </w:tr>
      <w:tr w:rsidR="00FC2DDB" w:rsidRPr="000F25AA" w:rsidTr="00110EE9">
        <w:tc>
          <w:tcPr>
            <w:tcW w:w="421" w:type="dxa"/>
            <w:vMerge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</w:p>
        </w:tc>
        <w:tc>
          <w:tcPr>
            <w:tcW w:w="2268" w:type="dxa"/>
            <w:vMerge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</w:p>
        </w:tc>
        <w:tc>
          <w:tcPr>
            <w:tcW w:w="1275" w:type="dxa"/>
            <w:vMerge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</w:p>
        </w:tc>
        <w:tc>
          <w:tcPr>
            <w:tcW w:w="426" w:type="dxa"/>
          </w:tcPr>
          <w:p w:rsidR="00FC2DDB" w:rsidRPr="00614222" w:rsidRDefault="00FC2DDB" w:rsidP="00110EE9">
            <w:pPr>
              <w:ind w:left="-104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ГРБС</w:t>
            </w:r>
          </w:p>
        </w:tc>
        <w:tc>
          <w:tcPr>
            <w:tcW w:w="708" w:type="dxa"/>
          </w:tcPr>
          <w:p w:rsidR="00FC2DDB" w:rsidRPr="00614222" w:rsidRDefault="00FC2DDB" w:rsidP="00110EE9">
            <w:pPr>
              <w:ind w:left="-109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Рз Пр</w:t>
            </w:r>
          </w:p>
        </w:tc>
        <w:tc>
          <w:tcPr>
            <w:tcW w:w="851" w:type="dxa"/>
          </w:tcPr>
          <w:p w:rsidR="00FC2DDB" w:rsidRPr="00614222" w:rsidRDefault="00FC2DDB" w:rsidP="00110EE9">
            <w:pPr>
              <w:ind w:left="-112" w:right="-102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ЦСР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ind w:left="-107" w:right="-114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Всего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ind w:left="-110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4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ind w:left="-106"/>
              <w:jc w:val="center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5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 xml:space="preserve"> год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ind w:left="-102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FC2DDB" w:rsidRDefault="00FC2DDB" w:rsidP="00110EE9">
            <w:pPr>
              <w:ind w:left="-195" w:right="-141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2027</w:t>
            </w:r>
          </w:p>
          <w:p w:rsidR="00FC2DDB" w:rsidRPr="00614222" w:rsidRDefault="00FC2DDB" w:rsidP="00110EE9">
            <w:pPr>
              <w:ind w:left="-195" w:right="-141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FC2DDB" w:rsidRDefault="00FC2DDB" w:rsidP="00110EE9">
            <w:pPr>
              <w:ind w:left="-195" w:right="-10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2028</w:t>
            </w:r>
          </w:p>
          <w:p w:rsidR="00FC2DDB" w:rsidRPr="00614222" w:rsidRDefault="00FC2DDB" w:rsidP="00110EE9">
            <w:pPr>
              <w:ind w:left="-195" w:right="-10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год</w:t>
            </w:r>
          </w:p>
        </w:tc>
      </w:tr>
      <w:tr w:rsidR="00FC2DDB" w:rsidTr="00110EE9">
        <w:tc>
          <w:tcPr>
            <w:tcW w:w="421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268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275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426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708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851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110EE9">
        <w:trPr>
          <w:trHeight w:val="1424"/>
        </w:trPr>
        <w:tc>
          <w:tcPr>
            <w:tcW w:w="421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</w:t>
            </w:r>
          </w:p>
        </w:tc>
        <w:tc>
          <w:tcPr>
            <w:tcW w:w="2268" w:type="dxa"/>
          </w:tcPr>
          <w:p w:rsidR="00FC2DDB" w:rsidRPr="00614222" w:rsidRDefault="00FC2DDB" w:rsidP="000F45F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Муниципальная программа 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      </w:r>
            <w:r w:rsidR="000F45FB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 – 202</w:t>
            </w:r>
            <w:r w:rsidR="000F45FB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 годы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»</w:t>
            </w:r>
          </w:p>
        </w:tc>
        <w:tc>
          <w:tcPr>
            <w:tcW w:w="1275" w:type="dxa"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426" w:type="dxa"/>
          </w:tcPr>
          <w:p w:rsidR="00FC2DDB" w:rsidRPr="00614222" w:rsidRDefault="00FC2DDB" w:rsidP="00FC2DDB">
            <w:pPr>
              <w:ind w:left="-110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708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0113</w:t>
            </w:r>
          </w:p>
        </w:tc>
        <w:tc>
          <w:tcPr>
            <w:tcW w:w="851" w:type="dxa"/>
          </w:tcPr>
          <w:p w:rsidR="00FC2DDB" w:rsidRPr="00614222" w:rsidRDefault="00FC2DDB" w:rsidP="00FC2DDB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2700000000</w:t>
            </w:r>
          </w:p>
        </w:tc>
        <w:tc>
          <w:tcPr>
            <w:tcW w:w="567" w:type="dxa"/>
          </w:tcPr>
          <w:p w:rsidR="00FC2DDB" w:rsidRPr="00614222" w:rsidRDefault="00973E70" w:rsidP="00FC2DDB">
            <w:pPr>
              <w:ind w:left="-106" w:right="-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6259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11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05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Tr="00110EE9">
        <w:trPr>
          <w:trHeight w:val="1424"/>
        </w:trPr>
        <w:tc>
          <w:tcPr>
            <w:tcW w:w="421" w:type="dxa"/>
          </w:tcPr>
          <w:p w:rsidR="00FC2DDB" w:rsidRPr="00614222" w:rsidRDefault="00FC2DDB" w:rsidP="00FC2DDB">
            <w:pPr>
              <w:ind w:left="-115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1.1</w:t>
            </w:r>
          </w:p>
        </w:tc>
        <w:tc>
          <w:tcPr>
            <w:tcW w:w="2268" w:type="dxa"/>
          </w:tcPr>
          <w:p w:rsidR="00FC2DDB" w:rsidRPr="00614222" w:rsidRDefault="00FC2DDB" w:rsidP="000F45F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Основное мероприятие 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      </w:r>
            <w:r w:rsidR="000F45FB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 – 202</w:t>
            </w:r>
            <w:r w:rsidR="000F45FB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 годы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»</w:t>
            </w:r>
          </w:p>
        </w:tc>
        <w:tc>
          <w:tcPr>
            <w:tcW w:w="1275" w:type="dxa"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</w:p>
        </w:tc>
        <w:tc>
          <w:tcPr>
            <w:tcW w:w="426" w:type="dxa"/>
          </w:tcPr>
          <w:p w:rsidR="00FC2DDB" w:rsidRDefault="00FC2DDB" w:rsidP="00FC2DDB">
            <w:pPr>
              <w:ind w:left="-110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601</w:t>
            </w:r>
          </w:p>
        </w:tc>
        <w:tc>
          <w:tcPr>
            <w:tcW w:w="708" w:type="dxa"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0113</w:t>
            </w:r>
          </w:p>
        </w:tc>
        <w:tc>
          <w:tcPr>
            <w:tcW w:w="851" w:type="dxa"/>
          </w:tcPr>
          <w:p w:rsidR="00FC2DDB" w:rsidRPr="00614222" w:rsidRDefault="00FC2DDB" w:rsidP="00FC2DDB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18"/>
              </w:rPr>
              <w:t>00000</w:t>
            </w:r>
          </w:p>
        </w:tc>
        <w:tc>
          <w:tcPr>
            <w:tcW w:w="567" w:type="dxa"/>
          </w:tcPr>
          <w:p w:rsidR="00FC2DDB" w:rsidRDefault="00973E70" w:rsidP="00FC2DDB">
            <w:pPr>
              <w:ind w:left="-106" w:right="-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62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5</w:t>
            </w:r>
            <w:r w:rsidR="0081586F"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="00FC2DDB" w:rsidRPr="007A51DE"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11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05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Tr="00110EE9">
        <w:trPr>
          <w:trHeight w:val="617"/>
        </w:trPr>
        <w:tc>
          <w:tcPr>
            <w:tcW w:w="421" w:type="dxa"/>
          </w:tcPr>
          <w:p w:rsidR="00FC2DDB" w:rsidRPr="00614222" w:rsidRDefault="00FC2DDB" w:rsidP="00FC2DDB">
            <w:pPr>
              <w:ind w:left="-115" w:right="-10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.1</w:t>
            </w:r>
          </w:p>
        </w:tc>
        <w:tc>
          <w:tcPr>
            <w:tcW w:w="2268" w:type="dxa"/>
          </w:tcPr>
          <w:p w:rsidR="00FC2DDB" w:rsidRPr="00614222" w:rsidRDefault="00FC2DDB" w:rsidP="00FC2D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Разработка и утверждение схемы территориального планирования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1275" w:type="dxa"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426" w:type="dxa"/>
          </w:tcPr>
          <w:p w:rsidR="00FC2DDB" w:rsidRPr="00614222" w:rsidRDefault="00FC2DDB" w:rsidP="00FC2DDB">
            <w:pPr>
              <w:ind w:left="-110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708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0113</w:t>
            </w:r>
          </w:p>
        </w:tc>
        <w:tc>
          <w:tcPr>
            <w:tcW w:w="851" w:type="dxa"/>
          </w:tcPr>
          <w:p w:rsidR="00FC2DDB" w:rsidRPr="00614222" w:rsidRDefault="00FC2DDB" w:rsidP="00FC2DDB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A51DE">
              <w:rPr>
                <w:rFonts w:ascii="Times New Roman" w:hAnsi="Times New Roman" w:cs="Times New Roman"/>
                <w:sz w:val="20"/>
                <w:szCs w:val="18"/>
              </w:rPr>
              <w:t>27001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03281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06" w:right="-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5770,0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05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Tr="00110EE9">
        <w:trPr>
          <w:trHeight w:val="601"/>
        </w:trPr>
        <w:tc>
          <w:tcPr>
            <w:tcW w:w="421" w:type="dxa"/>
          </w:tcPr>
          <w:p w:rsidR="00FC2DDB" w:rsidRPr="00614222" w:rsidRDefault="00FC2DDB" w:rsidP="00FC2DDB">
            <w:pPr>
              <w:ind w:left="-115" w:right="-10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1.1.2</w:t>
            </w:r>
          </w:p>
        </w:tc>
        <w:tc>
          <w:tcPr>
            <w:tcW w:w="2268" w:type="dxa"/>
          </w:tcPr>
          <w:p w:rsidR="00FC2DDB" w:rsidRPr="00614222" w:rsidRDefault="00FC2DDB" w:rsidP="00FC2DD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1275" w:type="dxa"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426" w:type="dxa"/>
          </w:tcPr>
          <w:p w:rsidR="00FC2DDB" w:rsidRPr="00614222" w:rsidRDefault="00FC2DDB" w:rsidP="00FC2DDB">
            <w:pPr>
              <w:ind w:left="-110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708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0113</w:t>
            </w:r>
          </w:p>
        </w:tc>
        <w:tc>
          <w:tcPr>
            <w:tcW w:w="851" w:type="dxa"/>
          </w:tcPr>
          <w:p w:rsidR="00FC2DDB" w:rsidRPr="00614222" w:rsidRDefault="00FC2DDB" w:rsidP="00FC2DDB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A51DE">
              <w:rPr>
                <w:rFonts w:ascii="Times New Roman" w:hAnsi="Times New Roman" w:cs="Times New Roman"/>
                <w:sz w:val="20"/>
                <w:szCs w:val="18"/>
              </w:rPr>
              <w:t>27001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03282</w:t>
            </w:r>
          </w:p>
        </w:tc>
        <w:tc>
          <w:tcPr>
            <w:tcW w:w="567" w:type="dxa"/>
          </w:tcPr>
          <w:p w:rsidR="00FC2DDB" w:rsidRPr="00614222" w:rsidRDefault="00973E70" w:rsidP="00FC2DDB">
            <w:pPr>
              <w:ind w:left="-106" w:right="-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89,0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05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C2DDB" w:rsidRDefault="00FC2DDB" w:rsidP="00FC2DDB">
      <w:pPr>
        <w:spacing w:before="240"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5170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C2DDB" w:rsidRDefault="00FC2DDB" w:rsidP="00FC2DD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89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89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br/>
      </w:r>
      <w:r w:rsidRPr="00786895">
        <w:rPr>
          <w:rFonts w:ascii="Times New Roman" w:hAnsi="Times New Roman" w:cs="Times New Roman"/>
          <w:sz w:val="28"/>
          <w:szCs w:val="28"/>
        </w:rPr>
        <w:t>за счет средств местного бюджета и прогнозная оценка</w:t>
      </w:r>
      <w:r>
        <w:rPr>
          <w:rFonts w:ascii="Times New Roman" w:hAnsi="Times New Roman" w:cs="Times New Roman"/>
          <w:sz w:val="28"/>
          <w:szCs w:val="28"/>
        </w:rPr>
        <w:t xml:space="preserve"> привлекаемых</w:t>
      </w:r>
      <w:r>
        <w:rPr>
          <w:rFonts w:ascii="Times New Roman" w:hAnsi="Times New Roman" w:cs="Times New Roman"/>
          <w:sz w:val="28"/>
          <w:szCs w:val="28"/>
        </w:rPr>
        <w:br/>
      </w:r>
      <w:r w:rsidRPr="00786895">
        <w:rPr>
          <w:rFonts w:ascii="Times New Roman" w:hAnsi="Times New Roman" w:cs="Times New Roman"/>
          <w:sz w:val="28"/>
          <w:szCs w:val="28"/>
        </w:rPr>
        <w:t>на реализацию ее целей средств федерального бюджета, областного бюджета, внебюджетных источников</w:t>
      </w:r>
      <w:r>
        <w:rPr>
          <w:rFonts w:ascii="Times New Roman" w:hAnsi="Times New Roman" w:cs="Times New Roman"/>
          <w:sz w:val="28"/>
          <w:szCs w:val="28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86"/>
        <w:gridCol w:w="1919"/>
        <w:gridCol w:w="1276"/>
        <w:gridCol w:w="567"/>
        <w:gridCol w:w="567"/>
        <w:gridCol w:w="709"/>
        <w:gridCol w:w="425"/>
        <w:gridCol w:w="567"/>
        <w:gridCol w:w="567"/>
        <w:gridCol w:w="567"/>
        <w:gridCol w:w="567"/>
        <w:gridCol w:w="703"/>
        <w:gridCol w:w="6"/>
        <w:gridCol w:w="567"/>
      </w:tblGrid>
      <w:tr w:rsidR="00FC2DDB" w:rsidRPr="00614222" w:rsidTr="00110EE9">
        <w:trPr>
          <w:trHeight w:val="1431"/>
        </w:trPr>
        <w:tc>
          <w:tcPr>
            <w:tcW w:w="486" w:type="dxa"/>
            <w:vMerge w:val="restart"/>
            <w:vAlign w:val="center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19" w:type="dxa"/>
            <w:vMerge w:val="restart"/>
            <w:vAlign w:val="center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Наименование 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FC2DDB" w:rsidRPr="00614222" w:rsidRDefault="00FC2DDB" w:rsidP="00110EE9">
            <w:pPr>
              <w:ind w:left="-102" w:right="-114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2268" w:type="dxa"/>
            <w:gridSpan w:val="4"/>
            <w:vAlign w:val="center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gridSpan w:val="7"/>
            <w:vAlign w:val="center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Оценка расходов (тыс. рублей), годы</w:t>
            </w:r>
          </w:p>
        </w:tc>
      </w:tr>
      <w:tr w:rsidR="00FC2DDB" w:rsidRPr="00614222" w:rsidTr="00110EE9">
        <w:trPr>
          <w:trHeight w:val="417"/>
        </w:trPr>
        <w:tc>
          <w:tcPr>
            <w:tcW w:w="486" w:type="dxa"/>
            <w:vMerge/>
            <w:vAlign w:val="center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919" w:type="dxa"/>
            <w:vMerge/>
            <w:vAlign w:val="center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2DDB" w:rsidRPr="00614222" w:rsidRDefault="00FC2DDB" w:rsidP="00110EE9">
            <w:pPr>
              <w:ind w:left="-102" w:right="-114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C2DDB" w:rsidRPr="00614222" w:rsidRDefault="00FC2DDB" w:rsidP="00110EE9">
            <w:pPr>
              <w:ind w:left="-101" w:right="-111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FC2DDB" w:rsidRPr="00614222" w:rsidRDefault="00FC2DDB" w:rsidP="00110EE9">
            <w:pPr>
              <w:ind w:left="-104" w:right="-93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Рз Пр</w:t>
            </w:r>
          </w:p>
        </w:tc>
        <w:tc>
          <w:tcPr>
            <w:tcW w:w="709" w:type="dxa"/>
            <w:vAlign w:val="center"/>
          </w:tcPr>
          <w:p w:rsidR="00FC2DDB" w:rsidRPr="00614222" w:rsidRDefault="00FC2DDB" w:rsidP="00110EE9">
            <w:pPr>
              <w:ind w:left="-107" w:right="-4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425" w:type="dxa"/>
            <w:vAlign w:val="center"/>
          </w:tcPr>
          <w:p w:rsidR="00FC2DDB" w:rsidRPr="00614222" w:rsidRDefault="00FC2DDB" w:rsidP="00110EE9">
            <w:pPr>
              <w:ind w:left="-110" w:right="-4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567" w:type="dxa"/>
            <w:vAlign w:val="center"/>
          </w:tcPr>
          <w:p w:rsidR="00FC2DDB" w:rsidRPr="00614222" w:rsidRDefault="00FC2DDB" w:rsidP="00110EE9">
            <w:pPr>
              <w:ind w:left="-105" w:right="-114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FC2DDB" w:rsidRPr="00614222" w:rsidRDefault="00FC2DDB" w:rsidP="00110EE9">
            <w:pPr>
              <w:ind w:left="-108" w:right="-10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FC2DDB" w:rsidRPr="00614222" w:rsidRDefault="00FC2DDB" w:rsidP="00110EE9">
            <w:pPr>
              <w:ind w:left="-104"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FC2DDB" w:rsidRPr="00614222" w:rsidRDefault="00FC2DDB" w:rsidP="00110EE9">
            <w:pPr>
              <w:ind w:left="-101" w:right="-105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6 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vAlign w:val="center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FC2DDB" w:rsidRDefault="00FC2DDB" w:rsidP="00110EE9">
            <w:pPr>
              <w:ind w:left="-113" w:right="-10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2028</w:t>
            </w:r>
          </w:p>
          <w:p w:rsidR="00FC2DDB" w:rsidRPr="00614222" w:rsidRDefault="00FC2DDB" w:rsidP="00110EE9">
            <w:pPr>
              <w:ind w:left="-113" w:right="-10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год</w:t>
            </w:r>
          </w:p>
        </w:tc>
      </w:tr>
      <w:tr w:rsidR="00FC2DDB" w:rsidRPr="00614222" w:rsidTr="00110EE9">
        <w:tc>
          <w:tcPr>
            <w:tcW w:w="486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C2DDB" w:rsidRPr="00614222" w:rsidRDefault="00FC2DDB" w:rsidP="00110EE9">
            <w:pPr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C2DDB" w:rsidRPr="00614222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C2DDB" w:rsidRPr="00614222" w:rsidTr="00110EE9">
        <w:trPr>
          <w:trHeight w:val="375"/>
        </w:trPr>
        <w:tc>
          <w:tcPr>
            <w:tcW w:w="486" w:type="dxa"/>
            <w:vMerge w:val="restart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  <w:vMerge w:val="restart"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>Муниципальная</w:t>
            </w:r>
          </w:p>
          <w:p w:rsidR="00FC2DDB" w:rsidRPr="00614222" w:rsidRDefault="00FC2DDB" w:rsidP="000F45FB">
            <w:pPr>
              <w:ind w:left="-33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программа «Развитие градостроительной и архитектурной деятельности на территории муниципального образования «Биробиджанский муниципальный район» 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>Еврейской автономной области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 на 202</w:t>
            </w:r>
            <w:r w:rsidR="000F45FB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 - 202</w:t>
            </w:r>
            <w:r w:rsidR="000F45FB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Pr="00614222">
              <w:rPr>
                <w:rFonts w:ascii="Times New Roman" w:hAnsi="Times New Roman" w:cs="Times New Roman"/>
                <w:sz w:val="20"/>
                <w:szCs w:val="18"/>
              </w:rPr>
              <w:t xml:space="preserve"> годы»</w:t>
            </w: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425" w:type="dxa"/>
          </w:tcPr>
          <w:p w:rsidR="00FC2DDB" w:rsidRPr="00614222" w:rsidRDefault="00FC2DDB" w:rsidP="00FC2DDB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0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</w:t>
            </w:r>
            <w:r w:rsidR="00FC2D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11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RPr="00614222" w:rsidTr="00110EE9">
        <w:trPr>
          <w:trHeight w:val="354"/>
        </w:trPr>
        <w:tc>
          <w:tcPr>
            <w:tcW w:w="486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425" w:type="dxa"/>
          </w:tcPr>
          <w:p w:rsidR="00FC2DDB" w:rsidRPr="00614222" w:rsidRDefault="00FC2DDB" w:rsidP="00FC2DDB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0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</w:t>
            </w:r>
            <w:r w:rsidR="00FC2D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11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RPr="00614222" w:rsidTr="00110EE9">
        <w:trPr>
          <w:trHeight w:val="663"/>
        </w:trPr>
        <w:tc>
          <w:tcPr>
            <w:tcW w:w="486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RPr="00614222" w:rsidTr="00110EE9">
        <w:trPr>
          <w:trHeight w:val="571"/>
        </w:trPr>
        <w:tc>
          <w:tcPr>
            <w:tcW w:w="486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RPr="00614222" w:rsidTr="00110EE9">
        <w:trPr>
          <w:trHeight w:val="507"/>
        </w:trPr>
        <w:tc>
          <w:tcPr>
            <w:tcW w:w="486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RPr="00614222" w:rsidTr="00110EE9">
        <w:trPr>
          <w:trHeight w:val="339"/>
        </w:trPr>
        <w:tc>
          <w:tcPr>
            <w:tcW w:w="486" w:type="dxa"/>
            <w:vMerge w:val="restart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19" w:type="dxa"/>
            <w:vMerge w:val="restart"/>
          </w:tcPr>
          <w:p w:rsidR="00FC2DDB" w:rsidRPr="00614222" w:rsidRDefault="00FC2DDB" w:rsidP="000F45FB">
            <w:pPr>
              <w:ind w:left="-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</w:t>
            </w:r>
            <w:r w:rsidR="000F4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0F4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</w:tcPr>
          <w:p w:rsidR="00FC2DDB" w:rsidRPr="00614222" w:rsidRDefault="00FC2DDB" w:rsidP="00FC2DDB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0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</w:t>
            </w:r>
            <w:r w:rsidR="00FC2D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11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C820AB">
            <w:pPr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RPr="00614222" w:rsidTr="00110EE9">
        <w:trPr>
          <w:trHeight w:val="368"/>
        </w:trPr>
        <w:tc>
          <w:tcPr>
            <w:tcW w:w="486" w:type="dxa"/>
            <w:vMerge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</w:tcPr>
          <w:p w:rsidR="00FC2DDB" w:rsidRPr="00614222" w:rsidRDefault="00FC2DDB" w:rsidP="00FC2DDB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0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</w:t>
            </w:r>
            <w:r w:rsidR="00FC2D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973E70" w:rsidP="00973E70">
            <w:pPr>
              <w:ind w:left="-111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FC2DDB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C820AB">
            <w:pPr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RPr="00614222" w:rsidTr="00110EE9">
        <w:trPr>
          <w:trHeight w:val="415"/>
        </w:trPr>
        <w:tc>
          <w:tcPr>
            <w:tcW w:w="486" w:type="dxa"/>
            <w:vMerge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RPr="00614222" w:rsidTr="00110EE9">
        <w:trPr>
          <w:trHeight w:val="495"/>
        </w:trPr>
        <w:tc>
          <w:tcPr>
            <w:tcW w:w="486" w:type="dxa"/>
            <w:vMerge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RPr="00614222" w:rsidTr="00110EE9">
        <w:trPr>
          <w:trHeight w:val="1786"/>
        </w:trPr>
        <w:tc>
          <w:tcPr>
            <w:tcW w:w="486" w:type="dxa"/>
            <w:vMerge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RPr="00614222" w:rsidTr="00110EE9">
        <w:trPr>
          <w:trHeight w:val="379"/>
        </w:trPr>
        <w:tc>
          <w:tcPr>
            <w:tcW w:w="486" w:type="dxa"/>
            <w:vMerge w:val="restart"/>
          </w:tcPr>
          <w:p w:rsidR="00FC2DDB" w:rsidRPr="00614222" w:rsidRDefault="00FC2DDB" w:rsidP="00FC2DDB">
            <w:pPr>
              <w:ind w:left="-115" w:right="-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19" w:type="dxa"/>
            <w:vMerge w:val="restart"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схемы территориального планирования муниципального образования «Биробиджанский муниципальный район» </w:t>
            </w:r>
            <w:r w:rsidRPr="0061422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3281</w:t>
            </w:r>
          </w:p>
        </w:tc>
        <w:tc>
          <w:tcPr>
            <w:tcW w:w="425" w:type="dxa"/>
          </w:tcPr>
          <w:p w:rsidR="00FC2DDB" w:rsidRPr="00614222" w:rsidRDefault="00FC2DDB" w:rsidP="00FC2DDB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FC2DDB" w:rsidRPr="00614222" w:rsidRDefault="00FC2DDB" w:rsidP="00C820AB">
            <w:pPr>
              <w:ind w:left="-10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C820AB">
            <w:pPr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RPr="00614222" w:rsidTr="00110EE9">
        <w:trPr>
          <w:trHeight w:val="424"/>
        </w:trPr>
        <w:tc>
          <w:tcPr>
            <w:tcW w:w="486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3281</w:t>
            </w:r>
          </w:p>
        </w:tc>
        <w:tc>
          <w:tcPr>
            <w:tcW w:w="425" w:type="dxa"/>
          </w:tcPr>
          <w:p w:rsidR="00FC2DDB" w:rsidRPr="00614222" w:rsidRDefault="00FC2DDB" w:rsidP="00FC2DDB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FC2DDB" w:rsidRPr="00614222" w:rsidRDefault="00FC2DDB" w:rsidP="00C820AB">
            <w:pPr>
              <w:ind w:left="-10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C2DDB" w:rsidRPr="00614222" w:rsidRDefault="00FC2DDB" w:rsidP="00C820AB">
            <w:pPr>
              <w:ind w:left="-11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RPr="00614222" w:rsidTr="00110EE9">
        <w:trPr>
          <w:trHeight w:val="506"/>
        </w:trPr>
        <w:tc>
          <w:tcPr>
            <w:tcW w:w="486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RPr="00614222" w:rsidTr="00110EE9">
        <w:trPr>
          <w:trHeight w:val="429"/>
        </w:trPr>
        <w:tc>
          <w:tcPr>
            <w:tcW w:w="486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RPr="00614222" w:rsidTr="00110EE9">
        <w:trPr>
          <w:trHeight w:val="567"/>
        </w:trPr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8F2" w:rsidRPr="00614222" w:rsidTr="00554700">
        <w:trPr>
          <w:trHeight w:val="411"/>
        </w:trPr>
        <w:tc>
          <w:tcPr>
            <w:tcW w:w="486" w:type="dxa"/>
            <w:vMerge w:val="restart"/>
            <w:tcBorders>
              <w:top w:val="single" w:sz="4" w:space="0" w:color="auto"/>
            </w:tcBorders>
          </w:tcPr>
          <w:p w:rsidR="003748F2" w:rsidRPr="00614222" w:rsidRDefault="003748F2" w:rsidP="003748F2">
            <w:pPr>
              <w:ind w:left="-115"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</w:tcPr>
          <w:p w:rsidR="003748F2" w:rsidRPr="00614222" w:rsidRDefault="003748F2" w:rsidP="00374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48F2" w:rsidRPr="00614222" w:rsidRDefault="003748F2" w:rsidP="003748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8F2" w:rsidRPr="00614222" w:rsidRDefault="003748F2" w:rsidP="003748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8F2" w:rsidRPr="00614222" w:rsidRDefault="003748F2" w:rsidP="003748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748F2" w:rsidRPr="00614222" w:rsidRDefault="003748F2" w:rsidP="003748F2">
            <w:pPr>
              <w:ind w:left="-11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8F2" w:rsidRPr="00614222" w:rsidRDefault="00C820AB" w:rsidP="00C820AB">
            <w:pPr>
              <w:ind w:left="-10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48F2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48F2" w:rsidRPr="00614222" w:rsidRDefault="00C820AB" w:rsidP="00C820AB">
            <w:pPr>
              <w:ind w:left="-111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3748F2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567" w:type="dxa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709" w:type="dxa"/>
            <w:gridSpan w:val="2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48F2" w:rsidRPr="00614222" w:rsidTr="00110EE9">
        <w:trPr>
          <w:trHeight w:val="450"/>
        </w:trPr>
        <w:tc>
          <w:tcPr>
            <w:tcW w:w="486" w:type="dxa"/>
            <w:vMerge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748F2" w:rsidRPr="00614222" w:rsidRDefault="003748F2" w:rsidP="003748F2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48F2" w:rsidRPr="00614222" w:rsidRDefault="003748F2" w:rsidP="003748F2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3748F2" w:rsidRPr="00614222" w:rsidRDefault="003748F2" w:rsidP="003748F2">
            <w:pPr>
              <w:ind w:left="-111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27001</w:t>
            </w:r>
            <w:r w:rsidRPr="007A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3282</w:t>
            </w:r>
          </w:p>
        </w:tc>
        <w:tc>
          <w:tcPr>
            <w:tcW w:w="425" w:type="dxa"/>
          </w:tcPr>
          <w:p w:rsidR="003748F2" w:rsidRPr="00614222" w:rsidRDefault="003748F2" w:rsidP="003748F2">
            <w:pPr>
              <w:ind w:left="-105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3748F2" w:rsidRPr="00614222" w:rsidRDefault="00C820AB" w:rsidP="00C820AB">
            <w:pPr>
              <w:ind w:left="-105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48F2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567" w:type="dxa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48F2" w:rsidRPr="00614222" w:rsidRDefault="00C820AB" w:rsidP="00C820AB">
            <w:pPr>
              <w:ind w:left="-111" w:right="-11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3748F2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567" w:type="dxa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703" w:type="dxa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C2DDB" w:rsidRPr="00614222" w:rsidTr="00110EE9">
        <w:trPr>
          <w:trHeight w:val="285"/>
        </w:trPr>
        <w:tc>
          <w:tcPr>
            <w:tcW w:w="486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RPr="00614222" w:rsidTr="00110EE9">
        <w:trPr>
          <w:trHeight w:val="769"/>
        </w:trPr>
        <w:tc>
          <w:tcPr>
            <w:tcW w:w="486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C2DDB" w:rsidRPr="00614222" w:rsidRDefault="00FC2DDB" w:rsidP="00FC2DDB">
            <w:pPr>
              <w:ind w:left="-102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FC2DDB" w:rsidRPr="00614222" w:rsidRDefault="00FC2DDB" w:rsidP="00FC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2DDB" w:rsidRDefault="00FC2DDB" w:rsidP="00FC2DDB">
      <w:pPr>
        <w:spacing w:before="240"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C4FCF"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</w:rPr>
        <w:t>аблица 6</w:t>
      </w:r>
    </w:p>
    <w:p w:rsidR="00FC2DDB" w:rsidRDefault="00FC2DDB" w:rsidP="00FC2DD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FCF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FCF">
        <w:rPr>
          <w:rFonts w:ascii="Times New Roman" w:hAnsi="Times New Roman" w:cs="Times New Roman"/>
          <w:sz w:val="28"/>
          <w:szCs w:val="28"/>
        </w:rPr>
        <w:t>финансирования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программы муниципального </w:t>
      </w:r>
      <w:r w:rsidRPr="00DC4FC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FCF">
        <w:rPr>
          <w:rFonts w:ascii="Times New Roman" w:hAnsi="Times New Roman" w:cs="Times New Roman"/>
          <w:sz w:val="28"/>
          <w:szCs w:val="28"/>
        </w:rPr>
        <w:t>Биробиджанский муниципальный райо</w:t>
      </w:r>
      <w:r>
        <w:rPr>
          <w:rFonts w:ascii="Times New Roman" w:hAnsi="Times New Roman" w:cs="Times New Roman"/>
          <w:sz w:val="28"/>
          <w:szCs w:val="28"/>
        </w:rPr>
        <w:t xml:space="preserve">н» Еврейской автономной области </w:t>
      </w:r>
      <w:r w:rsidRPr="00DC4FCF">
        <w:rPr>
          <w:rFonts w:ascii="Times New Roman" w:hAnsi="Times New Roman" w:cs="Times New Roman"/>
          <w:sz w:val="28"/>
          <w:szCs w:val="28"/>
        </w:rPr>
        <w:t>по направлениям расходов</w:t>
      </w:r>
      <w:r>
        <w:rPr>
          <w:rFonts w:ascii="Times New Roman" w:hAnsi="Times New Roman" w:cs="Times New Roman"/>
          <w:sz w:val="28"/>
          <w:szCs w:val="28"/>
        </w:rPr>
        <w:br/>
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2024 – 2028 годы»</w:t>
      </w: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992"/>
        <w:gridCol w:w="993"/>
        <w:gridCol w:w="1134"/>
        <w:gridCol w:w="1134"/>
        <w:gridCol w:w="986"/>
      </w:tblGrid>
      <w:tr w:rsidR="00FC2DDB" w:rsidTr="003748F2">
        <w:trPr>
          <w:trHeight w:val="454"/>
        </w:trPr>
        <w:tc>
          <w:tcPr>
            <w:tcW w:w="2547" w:type="dxa"/>
            <w:vMerge w:val="restart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Источники направления расходов</w:t>
            </w:r>
          </w:p>
        </w:tc>
        <w:tc>
          <w:tcPr>
            <w:tcW w:w="6798" w:type="dxa"/>
            <w:gridSpan w:val="6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Расходы 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рублей), годы</w:t>
            </w:r>
          </w:p>
        </w:tc>
      </w:tr>
      <w:tr w:rsidR="00FC2DDB" w:rsidTr="003748F2">
        <w:trPr>
          <w:trHeight w:val="203"/>
        </w:trPr>
        <w:tc>
          <w:tcPr>
            <w:tcW w:w="2547" w:type="dxa"/>
            <w:vMerge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39" w:type="dxa"/>
            <w:gridSpan w:val="5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FC2DDB" w:rsidTr="003748F2">
        <w:trPr>
          <w:trHeight w:val="408"/>
        </w:trPr>
        <w:tc>
          <w:tcPr>
            <w:tcW w:w="2547" w:type="dxa"/>
            <w:vMerge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FC2DDB" w:rsidTr="003748F2">
        <w:tc>
          <w:tcPr>
            <w:tcW w:w="2547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2DDB" w:rsidTr="003748F2">
        <w:tc>
          <w:tcPr>
            <w:tcW w:w="9345" w:type="dxa"/>
            <w:gridSpan w:val="7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748F2" w:rsidTr="003748F2">
        <w:tc>
          <w:tcPr>
            <w:tcW w:w="2547" w:type="dxa"/>
          </w:tcPr>
          <w:p w:rsidR="003748F2" w:rsidRPr="00AA44E6" w:rsidRDefault="003748F2" w:rsidP="0037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748F2" w:rsidRPr="00AA44E6" w:rsidRDefault="00C820AB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</w:t>
            </w:r>
            <w:r w:rsidR="003748F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748F2" w:rsidRPr="00AA44E6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748F2" w:rsidRPr="00614222" w:rsidRDefault="00C820AB" w:rsidP="003748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3748F2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1134" w:type="dxa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1134" w:type="dxa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3748F2" w:rsidRPr="00AA44E6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</w:p>
        </w:tc>
      </w:tr>
      <w:tr w:rsidR="00FC2DDB" w:rsidTr="003748F2"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64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E6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95"/>
        </w:trPr>
        <w:tc>
          <w:tcPr>
            <w:tcW w:w="9345" w:type="dxa"/>
            <w:gridSpan w:val="7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</w:tr>
      <w:tr w:rsidR="00FC2DDB" w:rsidTr="003748F2">
        <w:trPr>
          <w:trHeight w:val="149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35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77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45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49"/>
        </w:trPr>
        <w:tc>
          <w:tcPr>
            <w:tcW w:w="9345" w:type="dxa"/>
            <w:gridSpan w:val="7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НИОКР</w:t>
            </w:r>
          </w:p>
        </w:tc>
      </w:tr>
      <w:tr w:rsidR="00FC2DDB" w:rsidTr="003748F2">
        <w:trPr>
          <w:trHeight w:val="163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22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63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45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76"/>
        </w:trPr>
        <w:tc>
          <w:tcPr>
            <w:tcW w:w="9345" w:type="dxa"/>
            <w:gridSpan w:val="7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</w:tr>
      <w:tr w:rsidR="003748F2" w:rsidTr="00D939B5">
        <w:trPr>
          <w:trHeight w:val="108"/>
        </w:trPr>
        <w:tc>
          <w:tcPr>
            <w:tcW w:w="2547" w:type="dxa"/>
          </w:tcPr>
          <w:p w:rsidR="003748F2" w:rsidRPr="00AA44E6" w:rsidRDefault="003748F2" w:rsidP="00374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748F2" w:rsidRPr="00AA44E6" w:rsidRDefault="00C820AB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</w:t>
            </w:r>
            <w:r w:rsidR="003748F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748F2" w:rsidRPr="00AA44E6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748F2" w:rsidRPr="00614222" w:rsidRDefault="00C820AB" w:rsidP="003748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3748F2">
              <w:rPr>
                <w:rFonts w:ascii="Times New Roman" w:hAnsi="Times New Roman" w:cs="Times New Roman"/>
                <w:sz w:val="20"/>
                <w:szCs w:val="18"/>
              </w:rPr>
              <w:t>32,0</w:t>
            </w:r>
          </w:p>
        </w:tc>
        <w:tc>
          <w:tcPr>
            <w:tcW w:w="1134" w:type="dxa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25,0</w:t>
            </w:r>
          </w:p>
        </w:tc>
        <w:tc>
          <w:tcPr>
            <w:tcW w:w="1134" w:type="dxa"/>
          </w:tcPr>
          <w:p w:rsidR="003748F2" w:rsidRPr="00614222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Pr="0061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3748F2" w:rsidRPr="00AA44E6" w:rsidRDefault="003748F2" w:rsidP="00374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5770,0</w:t>
            </w:r>
            <w:r w:rsidR="000F45F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FC2DDB" w:rsidTr="003748F2">
        <w:trPr>
          <w:trHeight w:val="108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08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DDB" w:rsidTr="003748F2">
        <w:trPr>
          <w:trHeight w:val="108"/>
        </w:trPr>
        <w:tc>
          <w:tcPr>
            <w:tcW w:w="2547" w:type="dxa"/>
          </w:tcPr>
          <w:p w:rsidR="00FC2DDB" w:rsidRPr="00AA44E6" w:rsidRDefault="00FC2DDB" w:rsidP="00110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559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FC2DDB" w:rsidRPr="00AA44E6" w:rsidRDefault="00FC2DDB" w:rsidP="0011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2DDB" w:rsidRPr="00EB11F0" w:rsidRDefault="00FC2DDB" w:rsidP="00561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5BC7" w:rsidRPr="00EB11F0" w:rsidRDefault="00440CC1" w:rsidP="00E9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55BC7" w:rsidRPr="00EB11F0">
        <w:rPr>
          <w:rFonts w:ascii="Times New Roman" w:hAnsi="Times New Roman" w:cs="Times New Roman"/>
          <w:sz w:val="27"/>
          <w:szCs w:val="27"/>
        </w:rPr>
        <w:t xml:space="preserve">. </w:t>
      </w:r>
      <w:r w:rsidR="000F45FB">
        <w:rPr>
          <w:rFonts w:ascii="Times New Roman" w:hAnsi="Times New Roman" w:cs="Times New Roman"/>
          <w:sz w:val="27"/>
          <w:szCs w:val="27"/>
        </w:rPr>
        <w:t>Н</w:t>
      </w:r>
      <w:r w:rsidR="000F45FB" w:rsidRPr="00EB11F0">
        <w:rPr>
          <w:rFonts w:ascii="Times New Roman" w:hAnsi="Times New Roman" w:cs="Times New Roman"/>
          <w:sz w:val="27"/>
          <w:szCs w:val="27"/>
        </w:rPr>
        <w:t xml:space="preserve">астоящее постановление </w:t>
      </w:r>
      <w:r w:rsidR="000F45FB">
        <w:rPr>
          <w:rFonts w:ascii="Times New Roman" w:hAnsi="Times New Roman" w:cs="Times New Roman"/>
          <w:sz w:val="27"/>
          <w:szCs w:val="27"/>
        </w:rPr>
        <w:t>о</w:t>
      </w:r>
      <w:r w:rsidR="00255BC7" w:rsidRPr="00EB11F0">
        <w:rPr>
          <w:rFonts w:ascii="Times New Roman" w:hAnsi="Times New Roman" w:cs="Times New Roman"/>
          <w:sz w:val="27"/>
          <w:szCs w:val="27"/>
        </w:rPr>
        <w:t>публиковать в средствах массовой информации.</w:t>
      </w:r>
    </w:p>
    <w:p w:rsidR="00255BC7" w:rsidRPr="00EB11F0" w:rsidRDefault="00440CC1" w:rsidP="00E9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255BC7" w:rsidRPr="00EB11F0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5C744E" w:rsidRPr="00EB11F0" w:rsidRDefault="005C744E" w:rsidP="00E9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744E" w:rsidRDefault="005C744E" w:rsidP="00E917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50AF" w:rsidRPr="00EB11F0" w:rsidRDefault="008750AF" w:rsidP="00E917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744E" w:rsidRPr="00EB11F0" w:rsidRDefault="006460D8" w:rsidP="00E917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11F0">
        <w:rPr>
          <w:rFonts w:ascii="Times New Roman" w:hAnsi="Times New Roman" w:cs="Times New Roman"/>
          <w:sz w:val="27"/>
          <w:szCs w:val="27"/>
        </w:rPr>
        <w:t>Глава</w:t>
      </w:r>
      <w:r w:rsidR="005C744E" w:rsidRPr="00EB11F0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5C7D06" w:rsidRPr="00EB11F0" w:rsidRDefault="005C744E" w:rsidP="00E917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11F0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</w:t>
      </w:r>
      <w:r w:rsidR="00751104">
        <w:rPr>
          <w:rFonts w:ascii="Times New Roman" w:hAnsi="Times New Roman" w:cs="Times New Roman"/>
          <w:sz w:val="27"/>
          <w:szCs w:val="27"/>
        </w:rPr>
        <w:t xml:space="preserve">      </w:t>
      </w:r>
      <w:r w:rsidRPr="00EB11F0">
        <w:rPr>
          <w:rFonts w:ascii="Times New Roman" w:hAnsi="Times New Roman" w:cs="Times New Roman"/>
          <w:sz w:val="27"/>
          <w:szCs w:val="27"/>
        </w:rPr>
        <w:t xml:space="preserve">                Е.</w:t>
      </w:r>
      <w:r w:rsidR="006460D8" w:rsidRPr="00EB11F0">
        <w:rPr>
          <w:rFonts w:ascii="Times New Roman" w:hAnsi="Times New Roman" w:cs="Times New Roman"/>
          <w:sz w:val="27"/>
          <w:szCs w:val="27"/>
        </w:rPr>
        <w:t>В. Федоренкова</w:t>
      </w:r>
    </w:p>
    <w:p w:rsidR="00A04B17" w:rsidRDefault="00A04B17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CC1" w:rsidRDefault="00440CC1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CC1" w:rsidRDefault="00440CC1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CC1" w:rsidRDefault="00440CC1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CC1" w:rsidRDefault="00440CC1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CC1" w:rsidRDefault="00440CC1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CC1" w:rsidRDefault="00440CC1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CC1" w:rsidRDefault="00440CC1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E6" w:rsidRDefault="00E917E6" w:rsidP="006F2B12">
      <w:pPr>
        <w:tabs>
          <w:tab w:val="left" w:pos="7020"/>
          <w:tab w:val="left" w:pos="8505"/>
        </w:tabs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p w:rsidR="00E917E6" w:rsidRDefault="00E917E6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154"/>
      </w:tblGrid>
      <w:tr w:rsidR="00E917E6" w:rsidTr="00DA44CD">
        <w:tc>
          <w:tcPr>
            <w:tcW w:w="7088" w:type="dxa"/>
          </w:tcPr>
          <w:p w:rsidR="00E917E6" w:rsidRP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E917E6" w:rsidRP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рхитектуры и градостроительства</w:t>
            </w:r>
          </w:p>
          <w:p w:rsid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:rsidR="00E917E6" w:rsidRDefault="00E917E6" w:rsidP="00E917E6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7E6" w:rsidRDefault="00E917E6" w:rsidP="00E917E6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E917E6" w:rsidTr="00DA44CD">
        <w:tc>
          <w:tcPr>
            <w:tcW w:w="7088" w:type="dxa"/>
          </w:tcPr>
          <w:p w:rsidR="00E917E6" w:rsidRDefault="00440CC1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83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2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6F2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отдела</w:t>
            </w:r>
          </w:p>
          <w:p w:rsid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:rsidR="00E917E6" w:rsidRDefault="00440CC1" w:rsidP="00830EE7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Милецкая</w:t>
            </w:r>
          </w:p>
        </w:tc>
      </w:tr>
      <w:tr w:rsidR="00E917E6" w:rsidTr="00DA44CD">
        <w:tc>
          <w:tcPr>
            <w:tcW w:w="7088" w:type="dxa"/>
          </w:tcPr>
          <w:p w:rsidR="00E917E6" w:rsidRP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E917E6" w:rsidRP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организационно-контрольной работы</w:t>
            </w:r>
          </w:p>
          <w:p w:rsid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  <w:p w:rsid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:rsidR="00E917E6" w:rsidRDefault="00E917E6" w:rsidP="00E917E6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7E6" w:rsidRDefault="00E917E6" w:rsidP="00E917E6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7E6" w:rsidRDefault="00E917E6" w:rsidP="00E917E6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</w:tc>
      </w:tr>
      <w:tr w:rsidR="00E917E6" w:rsidTr="00DA44CD">
        <w:tc>
          <w:tcPr>
            <w:tcW w:w="7088" w:type="dxa"/>
          </w:tcPr>
          <w:p w:rsidR="00E917E6" w:rsidRP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труду</w:t>
            </w:r>
          </w:p>
          <w:p w:rsid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оциально-экономическим вопросам</w:t>
            </w:r>
          </w:p>
          <w:p w:rsid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:rsidR="00E917E6" w:rsidRDefault="00E917E6" w:rsidP="00E917E6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7E6" w:rsidRDefault="00E917E6" w:rsidP="00DA44CD">
            <w:pPr>
              <w:tabs>
                <w:tab w:val="left" w:pos="7020"/>
                <w:tab w:val="left" w:pos="8505"/>
              </w:tabs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Курганская</w:t>
            </w:r>
          </w:p>
        </w:tc>
      </w:tr>
      <w:tr w:rsidR="00E917E6" w:rsidTr="00DA44CD">
        <w:tc>
          <w:tcPr>
            <w:tcW w:w="7088" w:type="dxa"/>
          </w:tcPr>
          <w:p w:rsidR="006F2B12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 начальника </w:t>
            </w:r>
          </w:p>
          <w:p w:rsid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культуры</w:t>
            </w:r>
          </w:p>
          <w:p w:rsid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:rsidR="006F2B12" w:rsidRDefault="006F2B12" w:rsidP="00E917E6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7E6" w:rsidRDefault="00E917E6" w:rsidP="00E917E6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</w:tc>
      </w:tr>
      <w:tr w:rsidR="00E917E6" w:rsidTr="00DA44CD">
        <w:tc>
          <w:tcPr>
            <w:tcW w:w="7088" w:type="dxa"/>
          </w:tcPr>
          <w:p w:rsidR="00E917E6" w:rsidRDefault="00E917E6" w:rsidP="006F2B12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154" w:type="dxa"/>
          </w:tcPr>
          <w:p w:rsidR="00E917E6" w:rsidRDefault="00E917E6" w:rsidP="00E917E6">
            <w:pPr>
              <w:tabs>
                <w:tab w:val="left" w:pos="7020"/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</w:tc>
      </w:tr>
    </w:tbl>
    <w:p w:rsidR="00E917E6" w:rsidRDefault="00E917E6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FB" w:rsidRDefault="000F45FB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77"/>
      </w:tblGrid>
      <w:tr w:rsidR="000F45FB" w:rsidTr="000F45FB">
        <w:tc>
          <w:tcPr>
            <w:tcW w:w="4537" w:type="dxa"/>
          </w:tcPr>
          <w:p w:rsidR="000F45FB" w:rsidRDefault="000F45FB" w:rsidP="000F45FB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F45FB" w:rsidRDefault="000F45FB" w:rsidP="000F45FB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0F45FB" w:rsidRDefault="000F45FB" w:rsidP="000F45FB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  <w:p w:rsidR="000F45FB" w:rsidRDefault="000F45FB" w:rsidP="000F45FB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5FB" w:rsidRDefault="000F45FB" w:rsidP="000F45FB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__________________В.С. Бородин</w:t>
            </w:r>
          </w:p>
          <w:p w:rsidR="000F45FB" w:rsidRDefault="000F45FB" w:rsidP="00E917E6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0F45FB" w:rsidRDefault="000F45FB" w:rsidP="000F45FB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F45FB" w:rsidRDefault="000F45FB" w:rsidP="000F45FB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0F45FB" w:rsidRDefault="000F45FB" w:rsidP="000F45FB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  <w:p w:rsidR="000F45FB" w:rsidRDefault="000F45FB" w:rsidP="000F45FB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45FB" w:rsidRDefault="000F45FB" w:rsidP="00E917E6">
            <w:pPr>
              <w:tabs>
                <w:tab w:val="left" w:pos="7020"/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_________________М.Ю. Овсеенко</w:t>
            </w:r>
          </w:p>
        </w:tc>
      </w:tr>
    </w:tbl>
    <w:p w:rsidR="000F45FB" w:rsidRDefault="000F45FB" w:rsidP="00E917E6">
      <w:pPr>
        <w:tabs>
          <w:tab w:val="left" w:pos="7020"/>
          <w:tab w:val="left" w:pos="850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5FB" w:rsidRDefault="000F45FB">
      <w:pPr>
        <w:tabs>
          <w:tab w:val="left" w:pos="702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45FB" w:rsidSect="00062289">
      <w:headerReference w:type="default" r:id="rId9"/>
      <w:type w:val="continuous"/>
      <w:pgSz w:w="11906" w:h="16838"/>
      <w:pgMar w:top="1134" w:right="851" w:bottom="1134" w:left="1701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85" w:rsidRDefault="00DB2085" w:rsidP="00C820AB">
      <w:pPr>
        <w:spacing w:after="0" w:line="240" w:lineRule="auto"/>
      </w:pPr>
      <w:r>
        <w:separator/>
      </w:r>
    </w:p>
  </w:endnote>
  <w:endnote w:type="continuationSeparator" w:id="0">
    <w:p w:rsidR="00DB2085" w:rsidRDefault="00DB2085" w:rsidP="00C8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85" w:rsidRDefault="00DB2085" w:rsidP="00C820AB">
      <w:pPr>
        <w:spacing w:after="0" w:line="240" w:lineRule="auto"/>
      </w:pPr>
      <w:r>
        <w:separator/>
      </w:r>
    </w:p>
  </w:footnote>
  <w:footnote w:type="continuationSeparator" w:id="0">
    <w:p w:rsidR="00DB2085" w:rsidRDefault="00DB2085" w:rsidP="00C8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720587"/>
      <w:docPartObj>
        <w:docPartGallery w:val="Page Numbers (Top of Page)"/>
        <w:docPartUnique/>
      </w:docPartObj>
    </w:sdtPr>
    <w:sdtEndPr/>
    <w:sdtContent>
      <w:p w:rsidR="00062289" w:rsidRDefault="00062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5A7">
          <w:rPr>
            <w:noProof/>
          </w:rPr>
          <w:t>2</w:t>
        </w:r>
        <w:r>
          <w:fldChar w:fldCharType="end"/>
        </w:r>
      </w:p>
    </w:sdtContent>
  </w:sdt>
  <w:p w:rsidR="00C820AB" w:rsidRDefault="00C820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62289"/>
    <w:rsid w:val="00085BE0"/>
    <w:rsid w:val="000C6458"/>
    <w:rsid w:val="000F45FB"/>
    <w:rsid w:val="00120702"/>
    <w:rsid w:val="00143FD8"/>
    <w:rsid w:val="00163D39"/>
    <w:rsid w:val="001F2DDE"/>
    <w:rsid w:val="00255BC7"/>
    <w:rsid w:val="003322E2"/>
    <w:rsid w:val="00344CD1"/>
    <w:rsid w:val="00345A03"/>
    <w:rsid w:val="00364A7B"/>
    <w:rsid w:val="003748F2"/>
    <w:rsid w:val="0040261B"/>
    <w:rsid w:val="0040381C"/>
    <w:rsid w:val="00422108"/>
    <w:rsid w:val="00440CC1"/>
    <w:rsid w:val="004430C0"/>
    <w:rsid w:val="00470044"/>
    <w:rsid w:val="00483A18"/>
    <w:rsid w:val="004E35A7"/>
    <w:rsid w:val="004E6BC1"/>
    <w:rsid w:val="004F1DE7"/>
    <w:rsid w:val="005321BE"/>
    <w:rsid w:val="005619FF"/>
    <w:rsid w:val="005C744E"/>
    <w:rsid w:val="005C7D06"/>
    <w:rsid w:val="006460D8"/>
    <w:rsid w:val="00687C0F"/>
    <w:rsid w:val="006D490E"/>
    <w:rsid w:val="006F2B12"/>
    <w:rsid w:val="00721425"/>
    <w:rsid w:val="00722DB6"/>
    <w:rsid w:val="00751104"/>
    <w:rsid w:val="00784C45"/>
    <w:rsid w:val="00793FD3"/>
    <w:rsid w:val="007F1CC5"/>
    <w:rsid w:val="0081586F"/>
    <w:rsid w:val="00830EE7"/>
    <w:rsid w:val="00874DA3"/>
    <w:rsid w:val="008750AF"/>
    <w:rsid w:val="008C0052"/>
    <w:rsid w:val="008E4CBB"/>
    <w:rsid w:val="008E6A69"/>
    <w:rsid w:val="00940829"/>
    <w:rsid w:val="00973E70"/>
    <w:rsid w:val="00985C4C"/>
    <w:rsid w:val="00990978"/>
    <w:rsid w:val="00994646"/>
    <w:rsid w:val="009C7E61"/>
    <w:rsid w:val="009D5A06"/>
    <w:rsid w:val="00A04B17"/>
    <w:rsid w:val="00A15FB8"/>
    <w:rsid w:val="00A8115F"/>
    <w:rsid w:val="00B43454"/>
    <w:rsid w:val="00B824D6"/>
    <w:rsid w:val="00B85F1A"/>
    <w:rsid w:val="00BB4F16"/>
    <w:rsid w:val="00BB5F31"/>
    <w:rsid w:val="00BC032A"/>
    <w:rsid w:val="00BC67C4"/>
    <w:rsid w:val="00BF5F21"/>
    <w:rsid w:val="00C0232E"/>
    <w:rsid w:val="00C31B9C"/>
    <w:rsid w:val="00C71283"/>
    <w:rsid w:val="00C820AB"/>
    <w:rsid w:val="00C90B78"/>
    <w:rsid w:val="00CD0AC5"/>
    <w:rsid w:val="00CE3C97"/>
    <w:rsid w:val="00D73B05"/>
    <w:rsid w:val="00D86BBC"/>
    <w:rsid w:val="00DA44CD"/>
    <w:rsid w:val="00DB125D"/>
    <w:rsid w:val="00DB2085"/>
    <w:rsid w:val="00E01BE4"/>
    <w:rsid w:val="00E02D78"/>
    <w:rsid w:val="00E3303C"/>
    <w:rsid w:val="00E4299D"/>
    <w:rsid w:val="00E917E6"/>
    <w:rsid w:val="00EB11F0"/>
    <w:rsid w:val="00ED234D"/>
    <w:rsid w:val="00FA28A0"/>
    <w:rsid w:val="00FC2DDB"/>
    <w:rsid w:val="00FD42A8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835D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64A7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364A7B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8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0AB"/>
  </w:style>
  <w:style w:type="paragraph" w:styleId="a8">
    <w:name w:val="footer"/>
    <w:basedOn w:val="a"/>
    <w:link w:val="a9"/>
    <w:uiPriority w:val="99"/>
    <w:unhideWhenUsed/>
    <w:rsid w:val="00C8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15F5-0446-4514-8941-48DC43F2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Kodeks</cp:lastModifiedBy>
  <cp:revision>2</cp:revision>
  <cp:lastPrinted>2025-01-17T01:59:00Z</cp:lastPrinted>
  <dcterms:created xsi:type="dcterms:W3CDTF">2025-02-05T06:46:00Z</dcterms:created>
  <dcterms:modified xsi:type="dcterms:W3CDTF">2025-02-05T06:46:00Z</dcterms:modified>
</cp:coreProperties>
</file>