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proofErr w:type="spellStart"/>
      <w:r w:rsidR="00E07DD9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Pr="00E27C81">
        <w:rPr>
          <w:rFonts w:ascii="Times New Roman" w:hAnsi="Times New Roman" w:cs="Times New Roman"/>
          <w:sz w:val="28"/>
          <w:szCs w:val="28"/>
        </w:rPr>
        <w:t>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№ кадастрового квартала (нескольких смежных кадастровых кварталов): 79:04:2</w:t>
      </w:r>
      <w:r w:rsidR="00E07DD9">
        <w:rPr>
          <w:rFonts w:ascii="Times New Roman" w:hAnsi="Times New Roman" w:cs="Times New Roman"/>
          <w:sz w:val="28"/>
          <w:szCs w:val="28"/>
        </w:rPr>
        <w:t>200004</w:t>
      </w:r>
      <w:r w:rsidRPr="00E27C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 муниципальным контрактом от </w:t>
      </w:r>
      <w:r w:rsidR="00E07DD9">
        <w:rPr>
          <w:rFonts w:ascii="Times New Roman" w:hAnsi="Times New Roman" w:cs="Times New Roman"/>
          <w:sz w:val="28"/>
          <w:szCs w:val="28"/>
        </w:rPr>
        <w:t>17</w:t>
      </w:r>
      <w:r w:rsidRPr="00E27C81">
        <w:rPr>
          <w:rFonts w:ascii="Times New Roman" w:hAnsi="Times New Roman" w:cs="Times New Roman"/>
          <w:sz w:val="28"/>
          <w:szCs w:val="28"/>
        </w:rPr>
        <w:t>.0</w:t>
      </w:r>
      <w:r w:rsidR="00E07DD9">
        <w:rPr>
          <w:rFonts w:ascii="Times New Roman" w:hAnsi="Times New Roman" w:cs="Times New Roman"/>
          <w:sz w:val="28"/>
          <w:szCs w:val="28"/>
        </w:rPr>
        <w:t>7</w:t>
      </w:r>
      <w:r w:rsidRPr="00E27C81">
        <w:rPr>
          <w:rFonts w:ascii="Times New Roman" w:hAnsi="Times New Roman" w:cs="Times New Roman"/>
          <w:sz w:val="28"/>
          <w:szCs w:val="28"/>
        </w:rPr>
        <w:t xml:space="preserve">.2023 № </w:t>
      </w:r>
      <w:r w:rsidR="00E07DD9">
        <w:rPr>
          <w:rFonts w:ascii="Times New Roman" w:hAnsi="Times New Roman" w:cs="Times New Roman"/>
          <w:sz w:val="28"/>
          <w:szCs w:val="28"/>
        </w:rPr>
        <w:t>2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</w:t>
      </w:r>
      <w:r w:rsidR="00E07DD9">
        <w:rPr>
          <w:rFonts w:ascii="Times New Roman" w:hAnsi="Times New Roman" w:cs="Times New Roman"/>
          <w:sz w:val="28"/>
          <w:szCs w:val="28"/>
        </w:rPr>
        <w:t>КЗ 23379065054207901010010002002</w:t>
      </w:r>
      <w:r w:rsidRPr="00E27C81">
        <w:rPr>
          <w:rFonts w:ascii="Times New Roman" w:hAnsi="Times New Roman" w:cs="Times New Roman"/>
          <w:sz w:val="28"/>
          <w:szCs w:val="28"/>
        </w:rPr>
        <w:t>7112244.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proofErr w:type="spellStart"/>
      <w:r w:rsidR="00E07DD9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C81">
        <w:rPr>
          <w:rFonts w:ascii="Times New Roman" w:hAnsi="Times New Roman" w:cs="Times New Roman"/>
          <w:sz w:val="28"/>
          <w:szCs w:val="28"/>
        </w:rPr>
        <w:t xml:space="preserve">ул. Центральная, </w:t>
      </w:r>
      <w:r w:rsidR="00E07DD9">
        <w:rPr>
          <w:rFonts w:ascii="Times New Roman" w:hAnsi="Times New Roman" w:cs="Times New Roman"/>
          <w:sz w:val="28"/>
          <w:szCs w:val="28"/>
        </w:rPr>
        <w:t>33</w:t>
      </w:r>
    </w:p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AF550E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AF550E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AF550E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AF550E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AF550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AF550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AF550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AF550E">
              <w:rPr>
                <w:u w:val="single"/>
              </w:rPr>
              <w:instrText xml:space="preserve">- </w:instrText>
            </w:r>
          </w:p>
          <w:p w:rsidR="002B13A1" w:rsidRPr="00AF550E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AF550E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AF550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AF550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AF550E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AF550E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AF550E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176367" w:rsidRPr="00176367">
        <w:rPr>
          <w:rFonts w:ascii="Times New Roman" w:hAnsi="Times New Roman" w:cs="Times New Roman"/>
          <w:sz w:val="28"/>
          <w:szCs w:val="28"/>
        </w:rPr>
        <w:t>79:04:2</w:t>
      </w:r>
      <w:r w:rsidR="00E07DD9">
        <w:rPr>
          <w:rFonts w:ascii="Times New Roman" w:hAnsi="Times New Roman" w:cs="Times New Roman"/>
          <w:sz w:val="28"/>
          <w:szCs w:val="28"/>
        </w:rPr>
        <w:t>2</w:t>
      </w:r>
      <w:r w:rsidR="00176367" w:rsidRPr="00176367">
        <w:rPr>
          <w:rFonts w:ascii="Times New Roman" w:hAnsi="Times New Roman" w:cs="Times New Roman"/>
          <w:sz w:val="28"/>
          <w:szCs w:val="28"/>
        </w:rPr>
        <w:t>0000</w:t>
      </w:r>
      <w:r w:rsidR="00E07DD9">
        <w:rPr>
          <w:rFonts w:ascii="Times New Roman" w:hAnsi="Times New Roman" w:cs="Times New Roman"/>
          <w:sz w:val="28"/>
          <w:szCs w:val="28"/>
        </w:rPr>
        <w:t>4</w:t>
      </w:r>
      <w:r w:rsidR="00176367" w:rsidRPr="00176367">
        <w:rPr>
          <w:rFonts w:ascii="Times New Roman" w:hAnsi="Times New Roman" w:cs="Times New Roman"/>
          <w:sz w:val="28"/>
          <w:szCs w:val="28"/>
        </w:rPr>
        <w:t xml:space="preserve"> 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с. </w:t>
      </w:r>
      <w:proofErr w:type="spellStart"/>
      <w:r w:rsidR="00E07DD9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Pr="00176367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E07DD9">
        <w:rPr>
          <w:rFonts w:ascii="Times New Roman" w:hAnsi="Times New Roman" w:cs="Times New Roman"/>
          <w:sz w:val="28"/>
          <w:szCs w:val="28"/>
        </w:rPr>
        <w:t>33</w:t>
      </w:r>
    </w:p>
    <w:p w:rsidR="00E27C81" w:rsidRPr="00E27C81" w:rsidRDefault="00154330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«20</w:t>
      </w:r>
      <w:r w:rsidR="006C2B07" w:rsidRPr="006C2B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2B07" w:rsidRPr="006C2B07">
        <w:rPr>
          <w:rFonts w:ascii="Times New Roman" w:hAnsi="Times New Roman" w:cs="Times New Roman"/>
          <w:sz w:val="28"/>
          <w:szCs w:val="28"/>
          <w:u w:val="single"/>
        </w:rPr>
        <w:t>октября 2023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в </w:t>
      </w:r>
      <w:r w:rsidR="005775A9">
        <w:rPr>
          <w:rFonts w:ascii="Times New Roman" w:hAnsi="Times New Roman" w:cs="Times New Roman"/>
          <w:sz w:val="28"/>
          <w:szCs w:val="28"/>
        </w:rPr>
        <w:t>1</w:t>
      </w:r>
      <w:r w:rsidR="00CF72D7">
        <w:rPr>
          <w:rFonts w:ascii="Times New Roman" w:hAnsi="Times New Roman" w:cs="Times New Roman"/>
          <w:sz w:val="28"/>
          <w:szCs w:val="28"/>
        </w:rPr>
        <w:t>3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775A9">
        <w:rPr>
          <w:rFonts w:ascii="Times New Roman" w:hAnsi="Times New Roman" w:cs="Times New Roman"/>
          <w:sz w:val="28"/>
          <w:szCs w:val="28"/>
        </w:rPr>
        <w:t>00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</w:t>
      </w:r>
      <w:bookmarkStart w:id="0" w:name="_GoBack"/>
      <w:bookmarkEnd w:id="0"/>
      <w:r w:rsidRPr="00E27C81">
        <w:rPr>
          <w:rFonts w:ascii="Times New Roman" w:hAnsi="Times New Roman" w:cs="Times New Roman"/>
          <w:sz w:val="28"/>
          <w:szCs w:val="28"/>
        </w:rPr>
        <w:t>щий земельный участок.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154330">
        <w:rPr>
          <w:rFonts w:ascii="Times New Roman" w:hAnsi="Times New Roman" w:cs="Times New Roman"/>
          <w:sz w:val="28"/>
          <w:szCs w:val="28"/>
        </w:rPr>
        <w:t>29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сентября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154330">
        <w:rPr>
          <w:rFonts w:ascii="Times New Roman" w:hAnsi="Times New Roman" w:cs="Times New Roman"/>
          <w:sz w:val="28"/>
          <w:szCs w:val="28"/>
        </w:rPr>
        <w:t>19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и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154330">
        <w:rPr>
          <w:rFonts w:ascii="Times New Roman" w:hAnsi="Times New Roman" w:cs="Times New Roman"/>
          <w:sz w:val="28"/>
          <w:szCs w:val="28"/>
        </w:rPr>
        <w:t>20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="005775A9">
        <w:rPr>
          <w:rFonts w:ascii="Times New Roman" w:hAnsi="Times New Roman" w:cs="Times New Roman"/>
          <w:sz w:val="28"/>
          <w:szCs w:val="28"/>
        </w:rPr>
        <w:t xml:space="preserve"> г. по «2</w:t>
      </w:r>
      <w:r w:rsidR="00154330">
        <w:rPr>
          <w:rFonts w:ascii="Times New Roman" w:hAnsi="Times New Roman" w:cs="Times New Roman"/>
          <w:sz w:val="28"/>
          <w:szCs w:val="28"/>
        </w:rPr>
        <w:t>3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775A9">
        <w:rPr>
          <w:rFonts w:ascii="Times New Roman" w:hAnsi="Times New Roman" w:cs="Times New Roman"/>
          <w:sz w:val="28"/>
          <w:szCs w:val="28"/>
        </w:rPr>
        <w:t>ноября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</w:t>
      </w:r>
      <w:r w:rsidR="005A0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54330"/>
    <w:rsid w:val="00176367"/>
    <w:rsid w:val="00217FA2"/>
    <w:rsid w:val="002B13A1"/>
    <w:rsid w:val="005775A9"/>
    <w:rsid w:val="005A0627"/>
    <w:rsid w:val="00667B90"/>
    <w:rsid w:val="00680213"/>
    <w:rsid w:val="006C2B07"/>
    <w:rsid w:val="00A62424"/>
    <w:rsid w:val="00AF550E"/>
    <w:rsid w:val="00C33AF5"/>
    <w:rsid w:val="00CF72D7"/>
    <w:rsid w:val="00E07DD9"/>
    <w:rsid w:val="00E27C81"/>
    <w:rsid w:val="00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75BE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NKumi</cp:lastModifiedBy>
  <cp:revision>6</cp:revision>
  <dcterms:created xsi:type="dcterms:W3CDTF">2023-09-27T01:40:00Z</dcterms:created>
  <dcterms:modified xsi:type="dcterms:W3CDTF">2023-09-28T03:01:00Z</dcterms:modified>
</cp:coreProperties>
</file>