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ПРАВИЛА ЗЕМЛЕПОЛЬЗОВАНИЯ</w:t>
      </w:r>
    </w:p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И ЗАСТРОЙКИ ЧАСТИ ТЕРРИТОРИИ МУНИЦИПАЛЬНОГО ОБРАЗОВАНИЯ «БИРОФЕЛЬДСКОЕ СЕЛЬСКОЕ ПОСЕЛЕНИЕ»</w:t>
      </w:r>
    </w:p>
    <w:p w:rsidR="00001847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БИРОБИДЖАНСКОГО МУНИЦИПАЛЬНОГО РАЙОНА ЕВРЕЙСКОЙ АВТОНОМНОЙ ОБЛАСТИ</w:t>
      </w:r>
      <w:r w:rsidR="00001847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</w:p>
    <w:p w:rsidR="005D5DD4" w:rsidRPr="007B3834" w:rsidRDefault="00001847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>с. Бирофельд, с. Алексеевка, с. Опытное Поле, с. Димитрово, с. Красивое</w:t>
      </w:r>
      <w:r w:rsidR="005D5DD4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</w:p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    </w:t>
      </w:r>
    </w:p>
    <w:p w:rsidR="00104365" w:rsidRDefault="009B5A9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>(</w:t>
      </w:r>
      <w:r w:rsidR="00B0359D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в ред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>.</w:t>
      </w:r>
      <w:r w:rsidR="00B0359D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от 23.10.2015 № 90, от 20.04.2017 № 29, от</w:t>
      </w:r>
      <w:r w:rsidR="00AF236B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24.11.2017 № 96</w:t>
      </w:r>
      <w:r w:rsidR="00435CCC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, </w:t>
      </w:r>
    </w:p>
    <w:p w:rsidR="00104365" w:rsidRDefault="00435CCC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>от 23.03.2018 № 17</w:t>
      </w:r>
      <w:r w:rsidR="00001847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, </w:t>
      </w:r>
      <w:r w:rsidR="00104365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от 26.10.2018 № 17, от 18.10.2019 № 75, </w:t>
      </w:r>
    </w:p>
    <w:p w:rsidR="005D5DD4" w:rsidRPr="007B3834" w:rsidRDefault="00104365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>от 19.06.2020 № 47</w:t>
      </w:r>
      <w:r w:rsidR="00AF236B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)</w:t>
      </w:r>
    </w:p>
    <w:p w:rsidR="007B3834" w:rsidRPr="007B3834" w:rsidRDefault="007B383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7B3834" w:rsidRPr="007B3834" w:rsidRDefault="007B383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Содержание </w:t>
      </w:r>
    </w:p>
    <w:p w:rsidR="005D5DD4" w:rsidRPr="007B3834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tbl>
      <w:tblPr>
        <w:tblW w:w="9531" w:type="dxa"/>
        <w:tblInd w:w="105" w:type="dxa"/>
        <w:tblLayout w:type="fixed"/>
        <w:tblCellMar>
          <w:left w:w="105" w:type="dxa"/>
          <w:right w:w="105" w:type="dxa"/>
        </w:tblCellMar>
        <w:tblLook w:val="0000" w:firstRow="0" w:lastRow="0" w:firstColumn="0" w:lastColumn="0" w:noHBand="0" w:noVBand="0"/>
      </w:tblPr>
      <w:tblGrid>
        <w:gridCol w:w="1134"/>
        <w:gridCol w:w="1134"/>
        <w:gridCol w:w="7263"/>
      </w:tblGrid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Глава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Статья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Наименование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Введение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ПОРЯДОК ПРИМЕНЕНИЯ  И ВНЕСЕНИЯ ИЗМЕНЕНИЙ В ПРАВИЛА 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 регулировании землепользования и застройки органами местного самоуправления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1.1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Полномочия органов и должностных лиц органа местного самоуправления в области 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1.2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Порядок подготовки и утверждения правил 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1.3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Комиссия по подготовке правил 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D577B6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Об изменении видов разрешенного использования земельных участков и объектов капитального строительства физическими и юридическими лицами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2.1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D577B6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Порядок предоставления разрешения на условно разрешённый вид использования земельного участка или объекта капитального строительства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2.2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Порядок предоставления разрешения на отклонение от предельных параметров разрешённого строительства, реконструкции объектов капитального строительства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3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 подготовке документации по планировке территории органами местного самоуправления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3.1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Особенности подготовки проекта планировки территорий по предложениям физических или юридических лиц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4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 проведении публичных слушаний по вопросам </w:t>
            </w: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lastRenderedPageBreak/>
              <w:t xml:space="preserve">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5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 внесении изменений в правила 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6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 регулировании иных вопросов землепользования и застройки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6.1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Общие положения, относящиеся к ранее возникшим правам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6.2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Использование и изменение объектов недвижимости, не соответствующих Правилам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6.3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Описание ограничений по экологическим и санитарно-эпидемиологическим условиям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6.4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D577B6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Ограждения земельных участков, благоустройство и озеленение территорий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КАРТА ГРАДОСТРОИТЕЛЬНОГО ЗОНИРОВАНИЯ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7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Перечень территориальных зон части территории муниципального образования «Бирофельдское сельское поселение»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8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972736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Карт</w:t>
            </w: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ы</w:t>
            </w: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градостроительного зонирования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3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ГРАДОСТРОИТЕЛЬНЫЕ РЕГЛАМЕНТЫ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9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Состав градостроительных регламентов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814A07" w:rsidRDefault="00972736" w:rsidP="00D577B6">
            <w:pPr>
              <w:pStyle w:val="a7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>Жил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ые</w:t>
            </w: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зон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ы</w:t>
            </w: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435CCC" w:rsidRDefault="00972736" w:rsidP="00D577B6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10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814A07" w:rsidRDefault="00972736" w:rsidP="00D577B6">
            <w:pPr>
              <w:pStyle w:val="a7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Градостроительные регламент зоны 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смешанной жилой </w:t>
            </w: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>(код зоны - Ж-1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А</w:t>
            </w: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>)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435CCC" w:rsidRDefault="00972736" w:rsidP="00D577B6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11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814A07" w:rsidRDefault="00972736" w:rsidP="00814A07">
            <w:pPr>
              <w:pStyle w:val="a7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sz w:val="28"/>
                <w:szCs w:val="28"/>
              </w:rPr>
              <w:t>Градостроительный регламент зоны застройки малоэтажными многоквартирными жилыми домами (код зоны Ж-2)</w:t>
            </w:r>
          </w:p>
        </w:tc>
      </w:tr>
      <w:tr w:rsidR="00972736" w:rsidRPr="00D27BDA" w:rsidTr="00972736">
        <w:trPr>
          <w:trHeight w:val="278"/>
        </w:trPr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435CCC" w:rsidRDefault="00972736" w:rsidP="00972736">
            <w:pPr>
              <w:pStyle w:val="a5"/>
              <w:spacing w:after="0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435CCC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Общественно-делов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ые</w:t>
            </w:r>
            <w:r w:rsidRPr="00435CCC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 xml:space="preserve"> зон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ы</w:t>
            </w:r>
            <w:r w:rsidRPr="00435CCC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972736" w:rsidRPr="00D27BDA" w:rsidTr="00972736">
        <w:trPr>
          <w:trHeight w:val="923"/>
        </w:trPr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12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435CCC" w:rsidRDefault="00972736" w:rsidP="00972736">
            <w:pPr>
              <w:pStyle w:val="a5"/>
              <w:spacing w:after="0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Градостроительный регламент зоны делового общественного и коммерческого назначения (код зоны О-1)</w:t>
            </w:r>
          </w:p>
        </w:tc>
      </w:tr>
      <w:tr w:rsidR="00972736" w:rsidRPr="00D27BDA" w:rsidTr="00972736">
        <w:trPr>
          <w:trHeight w:val="358"/>
        </w:trPr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814A07" w:rsidRDefault="00972736" w:rsidP="00972736">
            <w:pPr>
              <w:pStyle w:val="a5"/>
              <w:spacing w:after="0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Зона рекреационного назначения</w:t>
            </w:r>
          </w:p>
        </w:tc>
      </w:tr>
      <w:tr w:rsidR="00972736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D27BDA" w:rsidRDefault="00972736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13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72736" w:rsidRPr="00814A07" w:rsidRDefault="00972736" w:rsidP="00972736">
            <w:pPr>
              <w:pStyle w:val="a5"/>
              <w:spacing w:after="0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Градостроительный регламент зоны природно- рекреационного назначения (код зоны Р-1)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Зона инженерной инфраструктуры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 xml:space="preserve">Градостроительный регламент зоны 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инженерной инфраструктуры</w:t>
            </w: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 xml:space="preserve"> (код зоны </w:t>
            </w: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И</w:t>
            </w: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)»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 xml:space="preserve">Зона транспортной инфраструктуры 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5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814A07"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Градостроительный регламент зоны транспортной инфраструктуры (код зоны - Т)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  <w:t>Зоны специального назначения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16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Градостроительный регламент зоны</w:t>
            </w: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специального назначения, связанная с захоронениями (код зоны – Сп-1)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814A07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Default="009B4DEF" w:rsidP="009B4DEF">
            <w:pPr>
              <w:pStyle w:val="2"/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17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pStyle w:val="2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Градостроительный регламент зоны</w:t>
            </w: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размещения режимных объектов ограниченного доступа (код зоны – Сп-2)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Зон</w:t>
            </w: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ы</w:t>
            </w: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сельскохозяйственного использования 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18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Градостроительный регламент зоны сельскохозяйственных угодий (код зоны - Сх-1)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19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Градостроительный регламент зоны, занятой объектами сельскохозяйственного назначения (код зоны - Сх-2)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Зона производственного использования 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20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Градостроительный регламент производственной зоны (код зоны - П-1)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21</w:t>
            </w: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Зоны с особыми условиями использования территории 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22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Зоны охраны объектов культурного (археологического) наследия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23</w:t>
            </w: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Порядок применения градостроительных регламентов </w:t>
            </w:r>
          </w:p>
        </w:tc>
      </w:tr>
      <w:tr w:rsidR="009B4DEF" w:rsidRPr="00D27BDA" w:rsidTr="00972736"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center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24</w:t>
            </w: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2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9B4DEF" w:rsidRPr="00D27BDA" w:rsidRDefault="009B4DEF" w:rsidP="009B4DEF">
            <w:pPr>
              <w:jc w:val="both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Ответственность за нарушение настоящих Правил </w:t>
            </w:r>
          </w:p>
        </w:tc>
      </w:tr>
    </w:tbl>
    <w:p w:rsidR="005D5DD4" w:rsidRPr="00D27BDA" w:rsidRDefault="005D5DD4" w:rsidP="005D5DD4">
      <w:pPr>
        <w:jc w:val="center"/>
        <w:rPr>
          <w:rFonts w:ascii="Times New Roman" w:hAnsi="Times New Roman" w:cs="Times New Roman"/>
          <w:b w:val="0"/>
          <w:color w:val="000000"/>
        </w:rPr>
      </w:pPr>
      <w:r w:rsidRPr="00D27BDA">
        <w:rPr>
          <w:rFonts w:ascii="Times New Roman" w:hAnsi="Times New Roman" w:cs="Times New Roman"/>
          <w:b w:val="0"/>
          <w:color w:val="000000"/>
        </w:rPr>
        <w:t xml:space="preserve">     </w:t>
      </w:r>
    </w:p>
    <w:p w:rsidR="005D5DD4" w:rsidRPr="00D27BDA" w:rsidRDefault="005D5DD4" w:rsidP="005D5DD4">
      <w:pPr>
        <w:jc w:val="center"/>
        <w:rPr>
          <w:rFonts w:ascii="Times New Roman" w:hAnsi="Times New Roman" w:cs="Times New Roman"/>
          <w:b w:val="0"/>
          <w:color w:val="000000"/>
        </w:rPr>
      </w:pPr>
    </w:p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Введение</w:t>
      </w:r>
    </w:p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Правила землепользования и застройки (далее Правила) части территории муниципального образования «Бирофельдское сельское поселение» Биробиджанского муниципального района Еврейской автономной области являются нормативным правовым актом. Правила разработаны в соответствии со следующей нормативно-правовой документацией:</w:t>
      </w:r>
    </w:p>
    <w:p w:rsidR="005D5DD4" w:rsidRPr="007B383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Градостроительным кодексом Росс</w:t>
      </w:r>
      <w:r w:rsid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ийской Федерации от 29.12.04 г.    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№ 190-ФЗ;</w:t>
      </w:r>
    </w:p>
    <w:p w:rsidR="005D5DD4" w:rsidRPr="007B383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- Земельным кодексом Российской Федерации от 25 октября 2001 г. </w:t>
      </w:r>
      <w:r w:rsidR="005738E0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    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№ 136-ФЗ;</w:t>
      </w:r>
    </w:p>
    <w:p w:rsidR="005D5DD4" w:rsidRPr="007B383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Водным кодексом Российской Федерации от 3 июня 2006 г. № 74-ФЗ;</w:t>
      </w:r>
    </w:p>
    <w:p w:rsidR="005D5DD4" w:rsidRPr="007B383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Лесным кодексом Российской Федерации от 4 декабря 2006 г. № 200-ФЗ;</w:t>
      </w:r>
    </w:p>
    <w:p w:rsidR="005D5DD4" w:rsidRPr="009B4DEF" w:rsidRDefault="005D5DD4" w:rsidP="007B3834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- Постановлением Главного государственного санитарного врача РФ от 25 сентября 2007 года № 74 «О введении в действие новой редакции санитарно-эпидемиологических правил и нормативов СанПин 2.2.1/2.1.1200-03 «Санитарно-защитные зоны и санитарная классификация предприятий, </w:t>
      </w:r>
      <w:r w:rsidRPr="009B4DEF">
        <w:rPr>
          <w:rFonts w:ascii="Times New Roman" w:hAnsi="Times New Roman" w:cs="Times New Roman"/>
          <w:b w:val="0"/>
          <w:sz w:val="28"/>
          <w:szCs w:val="28"/>
        </w:rPr>
        <w:t>сооружений и иных объектов».</w:t>
      </w:r>
    </w:p>
    <w:p w:rsidR="00C01B24" w:rsidRPr="009B4DEF" w:rsidRDefault="00C01B24" w:rsidP="007B3834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B4DEF">
        <w:rPr>
          <w:rFonts w:ascii="Times New Roman" w:hAnsi="Times New Roman" w:cs="Times New Roman"/>
          <w:b w:val="0"/>
          <w:bCs w:val="0"/>
          <w:sz w:val="28"/>
          <w:szCs w:val="28"/>
        </w:rPr>
        <w:t>- Федеральный закон от 24.07.2007 № 221-ФЗ «О кадастровой деятельности».</w:t>
      </w:r>
      <w:r w:rsidRPr="009B4DEF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5D5DD4" w:rsidRPr="00C01B2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9B4DEF">
        <w:rPr>
          <w:rFonts w:ascii="Times New Roman" w:hAnsi="Times New Roman" w:cs="Times New Roman"/>
          <w:b w:val="0"/>
          <w:sz w:val="28"/>
          <w:szCs w:val="28"/>
        </w:rPr>
        <w:t xml:space="preserve">- Федеральным </w:t>
      </w:r>
      <w:r w:rsidRPr="00C01B24">
        <w:rPr>
          <w:rFonts w:ascii="Times New Roman" w:hAnsi="Times New Roman" w:cs="Times New Roman"/>
          <w:b w:val="0"/>
          <w:color w:val="000000"/>
          <w:sz w:val="28"/>
          <w:szCs w:val="28"/>
        </w:rPr>
        <w:t>законом № 78-ФЗ от 18.06.2001г. «О землеустройстве»;</w:t>
      </w:r>
    </w:p>
    <w:p w:rsidR="005D5DD4" w:rsidRPr="007B3834" w:rsidRDefault="005D5DD4" w:rsidP="007B383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C01B24">
        <w:rPr>
          <w:rFonts w:ascii="Times New Roman" w:hAnsi="Times New Roman" w:cs="Times New Roman"/>
          <w:b w:val="0"/>
          <w:color w:val="000000"/>
          <w:sz w:val="28"/>
          <w:szCs w:val="28"/>
        </w:rPr>
        <w:t>- Постановлением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Правительства РФ № 621 от 30.07.2009г. «Об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утверждении карты (плана) объекта землеустройства и требованию к ее составлению»;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- Законом ЕАО от 26.11.2003 </w:t>
      </w:r>
      <w:r w:rsidRPr="007B3834">
        <w:rPr>
          <w:rFonts w:ascii="Times New Roman" w:hAnsi="Times New Roman" w:cs="Times New Roman"/>
          <w:b w:val="0"/>
          <w:vanish/>
          <w:color w:val="000000"/>
          <w:sz w:val="28"/>
          <w:szCs w:val="28"/>
        </w:rPr>
        <w:t>#M12293 0 642201235 0 0 0 0 0 0 0 195691500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№ 227-ОЗ</w:t>
      </w:r>
      <w:r w:rsidRPr="007B3834">
        <w:rPr>
          <w:rFonts w:ascii="Times New Roman" w:hAnsi="Times New Roman" w:cs="Times New Roman"/>
          <w:b w:val="0"/>
          <w:vanish/>
          <w:color w:val="000000"/>
          <w:sz w:val="28"/>
          <w:szCs w:val="28"/>
        </w:rPr>
        <w:t>#S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«О статусе и границе Биробиджанского муниципального района»;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- Решением Собрания депутатов от 30.09.2016 </w:t>
      </w:r>
      <w:r w:rsidRPr="007B3834">
        <w:rPr>
          <w:rFonts w:ascii="Times New Roman" w:hAnsi="Times New Roman" w:cs="Times New Roman"/>
          <w:b w:val="0"/>
          <w:vanish/>
          <w:color w:val="000000"/>
          <w:sz w:val="28"/>
          <w:szCs w:val="28"/>
        </w:rPr>
        <w:t>#M12293 1 517510357 106 25515 4294960353 776943528 559952123 3009044378 326024187 2079347194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№ 55</w:t>
      </w:r>
      <w:r w:rsidRPr="007B3834">
        <w:rPr>
          <w:rFonts w:ascii="Times New Roman" w:hAnsi="Times New Roman" w:cs="Times New Roman"/>
          <w:b w:val="0"/>
          <w:vanish/>
          <w:color w:val="000000"/>
          <w:sz w:val="28"/>
          <w:szCs w:val="28"/>
        </w:rPr>
        <w:t>#S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«Об установлении предельных параметров земельных участков, предоставляемых гражданам в собственность для ведения личного подсобного хозяйства, индивидуального жилищного строительства на территории МО «Биробиджанский муниципальный район»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Правила устанавливают территориальные зоны, градостроительные регламенты, порядок применения настоящих Правил и внесения в них изменений.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Целями настоящих Правил являются: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создания условий для устойчивого развития территорий поселения, сохранения окружающей среды и объектов культурного наследия;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создания условий для планировки территории поселения;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обеспечения прав и законных интересов физических и юридических лиц, в том числе правообладателей земельных участков и объектов капитального строительства;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создания условий для привлечения инвестиций,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строительства.</w:t>
      </w:r>
    </w:p>
    <w:p w:rsidR="005D5DD4" w:rsidRPr="009B4DEF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Системный подход к градостроительной деятельности предусматривает всесторонний учет многообразных факторов развития части территории муниципального образования, позволяя комплексно определить пути решения </w:t>
      </w:r>
      <w:r w:rsidRPr="00C01B2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конкретных задач по дальнейшему развитию части территории муниципального </w:t>
      </w:r>
      <w:r w:rsidRPr="009B4DEF">
        <w:rPr>
          <w:rFonts w:ascii="Times New Roman" w:hAnsi="Times New Roman" w:cs="Times New Roman"/>
          <w:b w:val="0"/>
          <w:sz w:val="28"/>
          <w:szCs w:val="28"/>
        </w:rPr>
        <w:t>образования «Бирофельдское сельское поселение».</w:t>
      </w:r>
    </w:p>
    <w:p w:rsidR="005D5DD4" w:rsidRPr="009B4DEF" w:rsidRDefault="00C01B2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B4DEF">
        <w:rPr>
          <w:rStyle w:val="a6"/>
          <w:rFonts w:ascii="Times New Roman" w:hAnsi="Times New Roman" w:cs="Times New Roman"/>
          <w:color w:val="auto"/>
          <w:sz w:val="28"/>
          <w:szCs w:val="28"/>
        </w:rPr>
        <w:t xml:space="preserve">Работа выполнена в соответствии с </w:t>
      </w:r>
      <w:r w:rsidRPr="009B4DEF">
        <w:rPr>
          <w:rFonts w:ascii="Times New Roman" w:hAnsi="Times New Roman" w:cs="Times New Roman"/>
          <w:b w:val="0"/>
          <w:bCs w:val="0"/>
          <w:sz w:val="28"/>
          <w:szCs w:val="28"/>
        </w:rPr>
        <w:t>Приказом Минэкономразвития России от 09.01.2018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</w:t>
      </w:r>
      <w:r w:rsidR="005D5DD4" w:rsidRPr="009B4DEF">
        <w:rPr>
          <w:rFonts w:ascii="Times New Roman" w:hAnsi="Times New Roman" w:cs="Times New Roman"/>
          <w:b w:val="0"/>
          <w:sz w:val="28"/>
          <w:szCs w:val="28"/>
        </w:rPr>
        <w:t>».</w:t>
      </w:r>
    </w:p>
    <w:p w:rsidR="005D5DD4" w:rsidRPr="00C01B24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ГЛАВА 1. ПОРЯДОК ПРИМЕНЕНИЯ И ВНЕСЕНИЯ ИЗМЕНЕНИЙ В ПРАВИЛА ЗЕМЛЕПОЛЬЗОВАНИЯ И ЗАСТРОЙКИ </w:t>
      </w:r>
    </w:p>
    <w:p w:rsidR="005D5DD4" w:rsidRPr="007B3834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Статья 1. О регулировании землепользования и застройки органами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местного самоуправления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1. Регулирование органами местного самоуправления землепользования и застройки осуществляется в порядке, установленном настоящими Правилами и нормативными правовыми актами Биробиджанского муниципального района и Бирофельдского сельского поселения в соответствии с федеральным законодательством.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Соблюдение настоящих Правил обеспечивается администрациями Биробиджанского муниципального района и Бирофельдского сельского поселения: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выдаче разрешений на отклонение от предельных параметров разрешенного строительства, реконструкции объектов капитального строительства;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выдаче разрешений на строительство;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выдаче разрешений на ввод объектов в эксплуатацию;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выдаче разрешений на условно разрешенный вид использования земельного участка, объекта капитального строительства;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подготовке и принятии решений о разработке документации по планировке территории Бирофельдского сельского поселения;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выдаче заданий на разработку проектов планировки и проектов межевания территорий;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проверке документации по планировке территории на соответствие установленным законодательством требованиям;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утверждении документации по планировке территории;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при подготовке и выдаче заинтересованным физическим и юридическим лицам градостроительных планов земельных участков;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иных случаях, предусмотренных законодательством Российской Федерации.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Настоящие Правила не применяются в случаях: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ремонта существующих объектов капитального строительства, при проведении которого не затрагиваются конструктивные и другие характеристики надежности и безопасности таких объектов;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проведения переустройства и (или) перепланировки помещений;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замены инженерного и технологического оборудования;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проведения работ по благоустройству территорий, прилегающих к объектам капитального строительства;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предоставления земельных участков под объектами недвижимости, права на которые возникли, а также разрешений на строительство, которые выданы до вступления в силу настоящих Правил;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иных случаях, предусмотренных законодательством Российской Федерации.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Указанные изменения объектов капитального строительства без изменения вида разрешенного использования осуществляются с соблюдением технических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регламентов, иных нормативных требований в соответствии с действующим законодательством Российской Федерации.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1.1. Полномочия органов и должностных лиц органа местного самоуправления в области землепользования и застройки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1. К полномочиям Собрания депутатов Биробиджанского муниципального района (далее - Собрание депутатов района) в области землепользования и застройки относятся: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утверждение правил землепользования и застройки и внесение изменений в правила землепользования и застройки;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утверждение местных нормативов градостроительного проектирования;</w:t>
      </w:r>
    </w:p>
    <w:p w:rsidR="005D5DD4" w:rsidRPr="00C45E6D" w:rsidRDefault="005D5DD4" w:rsidP="00C45E6D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C45E6D">
        <w:rPr>
          <w:rFonts w:ascii="Times New Roman" w:hAnsi="Times New Roman" w:cs="Times New Roman"/>
          <w:b w:val="0"/>
          <w:color w:val="000000"/>
          <w:sz w:val="28"/>
          <w:szCs w:val="28"/>
        </w:rPr>
        <w:t>3) иные полномочия в соответствии с действующим законодательством.</w:t>
      </w:r>
    </w:p>
    <w:p w:rsidR="005D5DD4" w:rsidRPr="009B4DEF" w:rsidRDefault="00CF10C5" w:rsidP="009B4DEF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B4DEF">
        <w:rPr>
          <w:rFonts w:ascii="Times New Roman" w:hAnsi="Times New Roman" w:cs="Times New Roman"/>
          <w:b w:val="0"/>
          <w:sz w:val="28"/>
          <w:szCs w:val="28"/>
        </w:rPr>
        <w:t xml:space="preserve">2. </w:t>
      </w:r>
      <w:r w:rsidR="009B4DEF" w:rsidRPr="009B4DEF">
        <w:rPr>
          <w:rFonts w:ascii="Times New Roman" w:hAnsi="Times New Roman" w:cs="Times New Roman"/>
          <w:b w:val="0"/>
          <w:sz w:val="28"/>
          <w:szCs w:val="28"/>
        </w:rPr>
        <w:t xml:space="preserve">К полномочиям главы Биробиджанского муниципального района </w:t>
      </w:r>
      <w:r w:rsidR="009B4DEF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9B4DEF" w:rsidRPr="009B4DEF">
        <w:rPr>
          <w:rFonts w:ascii="Times New Roman" w:hAnsi="Times New Roman" w:cs="Times New Roman"/>
          <w:b w:val="0"/>
          <w:sz w:val="28"/>
          <w:szCs w:val="28"/>
        </w:rPr>
        <w:t>(далее - глава муниципального района) относится принятие решения о проведении общественных обсуждений или публичных слушаний по проекту правил землепользования и застройки</w:t>
      </w:r>
      <w:r w:rsidR="005D5DD4" w:rsidRPr="009B4DEF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К полномочиям администрации Биробиджанского муниципального района (далее - администрация района) относятся: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обеспечение разработки документации по планировке территории;</w:t>
      </w:r>
    </w:p>
    <w:p w:rsidR="005D5DD4" w:rsidRPr="00D14163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2) проверка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</w:t>
      </w:r>
      <w:r w:rsidRPr="00D14163">
        <w:rPr>
          <w:rFonts w:ascii="Times New Roman" w:hAnsi="Times New Roman" w:cs="Times New Roman"/>
          <w:b w:val="0"/>
          <w:sz w:val="28"/>
          <w:szCs w:val="28"/>
        </w:rPr>
        <w:t>планирования Еврейской автономной области, схеме территориального планирования Российской Федерации.</w:t>
      </w:r>
    </w:p>
    <w:p w:rsidR="005D5DD4" w:rsidRPr="00D14163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14163">
        <w:rPr>
          <w:rFonts w:ascii="Times New Roman" w:hAnsi="Times New Roman" w:cs="Times New Roman"/>
          <w:b w:val="0"/>
          <w:sz w:val="28"/>
          <w:szCs w:val="28"/>
        </w:rPr>
        <w:t>3) оформление градостроительных планов земельных участков, выдача разрешений на строительство, разрешений на ввод объектов в эксплуатацию при осуществлении строительства, реконструкции объектов капитального строительства, расположенных на территории поселения;</w:t>
      </w:r>
    </w:p>
    <w:p w:rsidR="005D5DD4" w:rsidRPr="00D14163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14163">
        <w:rPr>
          <w:rFonts w:ascii="Times New Roman" w:hAnsi="Times New Roman" w:cs="Times New Roman"/>
          <w:b w:val="0"/>
          <w:sz w:val="28"/>
          <w:szCs w:val="28"/>
        </w:rPr>
        <w:t>4) принятие решений о резервировании земельных участков для муниципальных нужд;</w:t>
      </w:r>
    </w:p>
    <w:p w:rsidR="005D5DD4" w:rsidRPr="00D14163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14163">
        <w:rPr>
          <w:rFonts w:ascii="Times New Roman" w:hAnsi="Times New Roman" w:cs="Times New Roman"/>
          <w:b w:val="0"/>
          <w:sz w:val="28"/>
          <w:szCs w:val="28"/>
        </w:rPr>
        <w:t xml:space="preserve">5) принятие решений об изъятии земельных </w:t>
      </w:r>
      <w:r w:rsidR="00D14163" w:rsidRPr="00D14163">
        <w:rPr>
          <w:rFonts w:ascii="Times New Roman" w:hAnsi="Times New Roman" w:cs="Times New Roman"/>
          <w:b w:val="0"/>
          <w:sz w:val="28"/>
          <w:szCs w:val="28"/>
        </w:rPr>
        <w:t>участков для муниципальных нужд;</w:t>
      </w:r>
    </w:p>
    <w:p w:rsidR="00D14163" w:rsidRPr="00D14163" w:rsidRDefault="00D14163" w:rsidP="00D1416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D1416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6) направление проекта правил землепользования и застройки в Собрание депутатов Биробиджанского муниципального района;</w:t>
      </w:r>
    </w:p>
    <w:p w:rsidR="00D14163" w:rsidRPr="00D14163" w:rsidRDefault="00D14163" w:rsidP="00D1416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D1416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7) принятие решения о предоставлении разрешения на условно разрешённый вид использования земельного участка;</w:t>
      </w:r>
    </w:p>
    <w:p w:rsidR="00D14163" w:rsidRPr="00D14163" w:rsidRDefault="00D14163" w:rsidP="00D1416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D1416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8)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строительства;</w:t>
      </w:r>
    </w:p>
    <w:p w:rsidR="00D14163" w:rsidRPr="00D14163" w:rsidRDefault="00D14163" w:rsidP="00D1416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D1416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9) утверждение документации по планировке территории;</w:t>
      </w:r>
    </w:p>
    <w:p w:rsidR="005738E0" w:rsidRPr="00D14163" w:rsidRDefault="00D14163" w:rsidP="00D14163">
      <w:pPr>
        <w:pStyle w:val="a4"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D1416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10) принятие решений о развитии застроенных территорий.</w:t>
      </w:r>
    </w:p>
    <w:p w:rsidR="00D14163" w:rsidRPr="00D14163" w:rsidRDefault="00D14163" w:rsidP="00D14163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C1EC6" w:rsidRPr="00D14163" w:rsidRDefault="00DC1EC6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14163">
        <w:rPr>
          <w:rFonts w:ascii="Times New Roman" w:hAnsi="Times New Roman" w:cs="Times New Roman"/>
          <w:b w:val="0"/>
          <w:sz w:val="28"/>
          <w:szCs w:val="28"/>
        </w:rPr>
        <w:lastRenderedPageBreak/>
        <w:t>Статья 1.2. Порядок подготовки и утверждения правил землепользования и застройки</w:t>
      </w:r>
    </w:p>
    <w:p w:rsidR="00DC1EC6" w:rsidRPr="00D14163" w:rsidRDefault="00DC1EC6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B04EB" w:rsidRPr="00DB04EB" w:rsidRDefault="00DC1EC6" w:rsidP="00DB04EB">
      <w:pPr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14163">
        <w:rPr>
          <w:rFonts w:ascii="Times New Roman" w:hAnsi="Times New Roman" w:cs="Times New Roman"/>
          <w:b w:val="0"/>
          <w:sz w:val="28"/>
          <w:szCs w:val="28"/>
        </w:rPr>
        <w:t xml:space="preserve">1. </w:t>
      </w:r>
      <w:r w:rsidR="00DB04EB"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Подготовка проекта правил землепользования и застройки осуществляется применительно к части территории Бирофельдского сельского поселения Биробиджанского муниципального района Еврейской автономной области.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2. Подготовка проекта правил землепользования и застройки осуществляется с учетом положений о территориальном планировании, содержащихся в документах территориального планирования, с учетом требований технических регламентов, заключения о результатах общественных обсуждений или публичных слушаний и предложений заинтересованных лиц. 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3. Решение о подготовке проекта правил землепользования и застройки принимается главой администрации муниципального района с установлением этапов градостроительного зонирования применительно ко всем территориям поселения либо к различным частям территорий поселения (в случае подготовки проекта правил землепользования и застройки применительно к частям территорий поселения), порядка и сроков проведения работ по подготовке правил землепользования и застройки, иных положений, касающихся организации указанных работ.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4. Одновременно с принятием решения о подготовке проекта правил землепользования и застройки главой администрации муниципального района утверждаются состав и порядок деятельности комиссии по подготовке проекта правил землепользования и застройки (далее - комиссия), которая может выступать организатором общественных обсуждений или публичных слушаний при их проведении.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5. Глава администрации муниципального района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порядке, установленном для официального опубликования муниципальных правовых актов, иной официальной информации, и размещение указанного сообщения на официальном сайте муниципального образования в сети «Интернет». Сообщение о принятии такого решения также может быть распространено по радио и телевидению.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6. В сообщении о принятии решения о подготовке проекта правил землепользования и застройки указываются: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1) состав и порядок деятельности комиссии;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2) последовательность градостроительного зонирования применительно к территориям поселения;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3) порядок и сроки проведения работ по подготовке проекта правил землепользования и застройки;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lastRenderedPageBreak/>
        <w:t>4) порядок направления в комиссию предложений заинтересованных лиц по подготовке проекта правил землепользования и застройки;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5) иные вопросы организации работ.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7. Администрация муниципального района осуществляет проверку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планирования Биробиджанского муниципального района, схеме территориального планирования Еврейской автономной области, схеме территориального планирования Российской Федерации.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8. По результатам указанной в пункте 7 настоящей статьи проверки администрация муниципального района направляет проект правил землепользования и застройки главе администрации муниципального района или в случае обнаружения его несоответствия требованиям и документам, указанным в пункте 7 настоящей статьи, - в комиссию на доработку.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9. Глава муниципального района при получении от администрации муниципального района проекта правил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10. 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администрации муниципального района.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слушаний, за исключением случаев, если их проведение в соответствии с Градостроительным кодексом не требуется.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11. Глава администрации муниципального района в течение десяти дней после представления ему проекта правил землепользования и застройки и указанных в пункте 10 настоящей статьи обязательных приложений должен принять решение о направлении указанного проекта в Собрание депутатов Биробиджанского муниципального района или об отклонении проекта правил землепользования и застройки и о направлении его на доработку с указанием даты его повторного представления.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12. Собрание депутатов муниципального района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администрации муниципального района на доработку в соответствии с заключением о </w:t>
      </w: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lastRenderedPageBreak/>
        <w:t>результатах общественных обсуждений или публичных слушаний по указанному проекту.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13. Утвержденные правила землепользования и застройки подлежат опубликованию в порядке, установленном для официального опубликования муниципальных правовых актов, иной официальной информации, и размещаются на официальном интернет-сайте администрации Биробиджанского муниципального района.</w:t>
      </w:r>
    </w:p>
    <w:p w:rsidR="00DC1EC6" w:rsidRPr="00DB04EB" w:rsidRDefault="00DB04EB" w:rsidP="00DB04EB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14. Решение об утверждении правил землепользования и застройки может быть оспорено в судебном порядке физическими и юридическими лицами; органами государственной власти Российской Федерации, органами государственной власти Еврейской автономной области в случае несоответствия правил землепользования и застройки законодательству Российской Федерации, а также схемам территориального планирования Российской Федерации, схеме территориального планирования Еврейской автономной области, утвержденным до утверждения правил землепользования и застройки.</w:t>
      </w:r>
      <w:r w:rsidR="00DC1EC6" w:rsidRPr="00DB04EB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DC1EC6" w:rsidRPr="00DB04EB" w:rsidRDefault="00DC1EC6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Статья 2. Об изменении видов разрешенного использования земельных участков и объектов капитального строительства физическими и </w:t>
      </w:r>
      <w:r w:rsidRPr="00DC1EC6">
        <w:rPr>
          <w:rFonts w:ascii="Times New Roman" w:hAnsi="Times New Roman" w:cs="Times New Roman"/>
          <w:b w:val="0"/>
          <w:sz w:val="28"/>
          <w:szCs w:val="28"/>
        </w:rPr>
        <w:t>юридическими лицами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>1. Разрешенное использование земельных участков и объектов капитального строительства в настоящих Правилах, устанавливаются следующих видов: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>1) основные виды разрешенного использования;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>2) условно разрешенные виды использования;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>3) вспомогательные виды разрешенного использования,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ними.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 xml:space="preserve">2. Виды разрешенного использования земельных участков и объектов капитального строительства устанавливаются применительно к каждой территориальной зоне. 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 xml:space="preserve">3. Вид разрешенного использования из состава основных и вспомогательных видов использования выбирается правообладателем участка самостоятельно без дополнительных процедур согласования, из состава условно разрешенных видов использования (требующих специального согласования) - с учетом результатов </w:t>
      </w:r>
      <w:bookmarkStart w:id="0" w:name="_GoBack"/>
      <w:r w:rsidR="00D7212C" w:rsidRPr="00694603">
        <w:rPr>
          <w:rFonts w:ascii="Times New Roman" w:hAnsi="Times New Roman" w:cs="Times New Roman"/>
          <w:b w:val="0"/>
          <w:sz w:val="28"/>
          <w:szCs w:val="28"/>
        </w:rPr>
        <w:t xml:space="preserve">общественных обсуждений или </w:t>
      </w:r>
      <w:r w:rsidRPr="00694603">
        <w:rPr>
          <w:rFonts w:ascii="Times New Roman" w:hAnsi="Times New Roman" w:cs="Times New Roman"/>
          <w:b w:val="0"/>
          <w:sz w:val="28"/>
          <w:szCs w:val="28"/>
        </w:rPr>
        <w:t xml:space="preserve">публичных </w:t>
      </w:r>
      <w:bookmarkEnd w:id="0"/>
      <w:r w:rsidRPr="00DC1EC6">
        <w:rPr>
          <w:rFonts w:ascii="Times New Roman" w:hAnsi="Times New Roman" w:cs="Times New Roman"/>
          <w:b w:val="0"/>
          <w:sz w:val="28"/>
          <w:szCs w:val="28"/>
        </w:rPr>
        <w:t>слушаний. Использование земельного участка в рамках градостроительного регламента осуществляется в соответствии со статьями 7, 40, 41, 85 Земельного кодекса Российской Федерации, статьями 36-40 главы 4 Градостроительного кодекса Российской Федерации.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 xml:space="preserve">4. Определение разрешенного использования земельного участка, в том числе, при изменении разрешенного использования ранее сформированного </w:t>
      </w:r>
      <w:r w:rsidRPr="00DC1EC6"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земельного участка, планируемого для предоставления физическим и юридическим лицам для строительства в соответствии с земельным законодательством, осуществляется администрацией Биробиджанского муниципального района исходя из всех предусмотренных градостроительными регламентами видов разрешенного использования для соответствующей территориальной зоны, с учетом зон с особыми условиями использования территории. 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>Изменение видов разрешенного использования земельных участков и объектов капитального строительства государственными и муниципальными учреждениями, государственными и муниципальными унитарными предприятиями осуществляется по согласованию с органом, осуществляющим полномочия собственника соответствующего имущества.</w:t>
      </w:r>
    </w:p>
    <w:p w:rsidR="005D5DD4" w:rsidRPr="00DC1EC6" w:rsidRDefault="005D5DD4" w:rsidP="00DC1EC6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1EC6">
        <w:rPr>
          <w:rFonts w:ascii="Times New Roman" w:hAnsi="Times New Roman" w:cs="Times New Roman"/>
          <w:b w:val="0"/>
          <w:sz w:val="28"/>
          <w:szCs w:val="28"/>
        </w:rPr>
        <w:t>5. Изменение правообладателями земельных участков и объектов капитального строительства видов разрешенного использования жилых помещений на виды нежилого использования и видов разрешенного использования нежилых помещений на виды жилого использования осуществляется путем перевода жилого помещения в нежилое помещение и нежилого помещения в жилое администрацией Бирофельдского сельского поселения Биробиджанского муниципального района с соблюдением условий такого перевода, и в порядке, установленном жилищным законодательством. При этом виды разрешенного использования указанных помещений должны соответствовать видам разрешенного использования, установленным настоящими Правилами для соответствующей территориальной зоны.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Статья 2.1. Порядок предоставления разрешения на условно разрешенный вид использования земельного участка или объекта капитального строительства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1.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использования), направляет заявление о предоставлении разрешения на условно разрешенный вид использования в Комиссию.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2.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о проведении публичных слушаний по вопросам градостроительной деятельности на территории Биробиджанского муниципального района.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3. 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</w:t>
      </w: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lastRenderedPageBreak/>
        <w:t>причин принятого решения и направляет их главе администрации муниципального района.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4. На основании указанных в пункте 3 настоящей статьи рекомендаций глава администрации муниципального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разрешения. Постановление администрации муниципального района о предоставлении разрешения на условно разрешенный вид использования подлежит опубликованию в порядке, установленном для официального опубликования муниципальных правовых актов и размещается на официальном сайте администрации Биробиджанского муниципального района в сети «Интернет».</w:t>
      </w:r>
    </w:p>
    <w:p w:rsidR="00B03FFA" w:rsidRPr="00DB04EB" w:rsidRDefault="00DB04EB" w:rsidP="00DB04EB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5.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разрешения.</w:t>
      </w:r>
    </w:p>
    <w:p w:rsidR="00D7212C" w:rsidRPr="00DB04EB" w:rsidRDefault="00D7212C" w:rsidP="00D7212C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Статья 2.2. Порядок предоставления разрешения на отклонение от предельных параметров разрешённого строительства, реконструкции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объектов капитального строительства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1. Правообладатели земельных участков, размеры которых меньше установленных градостроительным регламентом минимальных размеров земельных участков либо конфигурация, инженерно-геологические или иные характеристики, которые неблагоприятны для застройки, вправе обратиться за разрешениями на отклонение от предельных параметров разрешенного строительства, реконструкции объектов капитального строительства. </w:t>
      </w:r>
    </w:p>
    <w:p w:rsidR="005D5DD4" w:rsidRPr="00DB04EB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2. Отклонение от предельных параметров разрешенного строительства, реконструкции объектов капитального строительства разрешается для отдельного земельного участка при соблюдении требований технических </w:t>
      </w:r>
      <w:r w:rsidRPr="00DB04EB">
        <w:rPr>
          <w:rFonts w:ascii="Times New Roman" w:hAnsi="Times New Roman" w:cs="Times New Roman"/>
          <w:b w:val="0"/>
          <w:sz w:val="28"/>
          <w:szCs w:val="28"/>
        </w:rPr>
        <w:t>регламентов.</w:t>
      </w:r>
    </w:p>
    <w:p w:rsidR="005D5DD4" w:rsidRPr="00DB04EB" w:rsidRDefault="005D5DD4" w:rsidP="00001C97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3. Заинтересованное в получении разрешения на отклонение от предельных параметров разрешенного строительства, реконструкции объектов капитального строительства лицо направляет в комиссию заявление о предоставлении такого разрешения. </w:t>
      </w:r>
    </w:p>
    <w:p w:rsidR="00F315CA" w:rsidRPr="00DB04EB" w:rsidRDefault="00DB04EB" w:rsidP="00DB04EB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>4. Проект решения о предоставлении разрешения на отклонение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B04EB">
        <w:rPr>
          <w:rFonts w:ascii="Times New Roman" w:hAnsi="Times New Roman" w:cs="Times New Roman"/>
          <w:b w:val="0"/>
          <w:sz w:val="28"/>
          <w:szCs w:val="28"/>
        </w:rPr>
        <w:t>от предельных параметров разрешенного строительства, реконструкции объектов капитального строительства подлежит рассмотрению на общественных обсуждениях или публичных слушаниях, проводимых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в порядке, установленном </w:t>
      </w:r>
      <w:hyperlink r:id="rId7" w:history="1">
        <w:r w:rsidRPr="00DB04EB">
          <w:rPr>
            <w:rStyle w:val="a3"/>
            <w:rFonts w:ascii="Times New Roman" w:hAnsi="Times New Roman" w:cs="Times New Roman"/>
            <w:sz w:val="28"/>
            <w:szCs w:val="28"/>
          </w:rPr>
          <w:t>статьей 5.1</w:t>
        </w:r>
      </w:hyperlink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 Градостроительного кодекса Российской Федерации, с учетом положений </w:t>
      </w:r>
      <w:hyperlink r:id="rId8" w:history="1">
        <w:r w:rsidRPr="00DB04EB">
          <w:rPr>
            <w:rStyle w:val="a3"/>
            <w:rFonts w:ascii="Times New Roman" w:hAnsi="Times New Roman" w:cs="Times New Roman"/>
            <w:sz w:val="28"/>
            <w:szCs w:val="28"/>
          </w:rPr>
          <w:t>статьи 39</w:t>
        </w:r>
      </w:hyperlink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  Градостроительного кодекса Российской Федерации. Срок проведения общественных обсуждений или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общественных </w:t>
      </w:r>
      <w:r w:rsidRPr="00DB04EB"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обсуждений или публичных слушаний определяется </w:t>
      </w:r>
      <w:hyperlink r:id="rId9" w:history="1">
        <w:r w:rsidRPr="00DB04EB">
          <w:rPr>
            <w:rStyle w:val="a3"/>
            <w:rFonts w:ascii="Times New Roman" w:hAnsi="Times New Roman" w:cs="Times New Roman"/>
            <w:sz w:val="28"/>
            <w:szCs w:val="28"/>
          </w:rPr>
          <w:t>Уставом</w:t>
        </w:r>
      </w:hyperlink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 Биробиджанского муниципального района и нормативными правовыми актами Собрания депутатов Биробиджанского муниципального района и не может быть более одного месяца.</w:t>
      </w:r>
    </w:p>
    <w:p w:rsidR="00001C97" w:rsidRPr="00DB04EB" w:rsidRDefault="00DB04EB" w:rsidP="00001C97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>5.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 муниципального района.</w:t>
      </w:r>
    </w:p>
    <w:p w:rsidR="005D5DD4" w:rsidRPr="007B3834" w:rsidRDefault="005D5DD4" w:rsidP="00001C97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6. Глава </w:t>
      </w:r>
      <w:r w:rsidR="00001C97" w:rsidRPr="00DB04EB">
        <w:rPr>
          <w:rFonts w:ascii="Times New Roman" w:hAnsi="Times New Roman" w:cs="Times New Roman"/>
          <w:b w:val="0"/>
          <w:sz w:val="28"/>
          <w:szCs w:val="28"/>
        </w:rPr>
        <w:t xml:space="preserve">администрации </w:t>
      </w: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муниципального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района в течение семи дней со дня поступления указанных в пункте 5 настоящей статьи рекомендаций принимает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7.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3. О подготовке документации по планировке территории органами местного самоуправления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1. Градостроительной подготовкой территорий являются действия, осуществляемые администрацией Биробиджанского муниципального района в соответствии с действующим законодательством, с целью создания условий для обеспечения устойчивого развития территории Биробиджанского муниципального района.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Градостроительная подготовка территорий осуществляется в следующих формах: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развития застроенных территорий, в порядке, установленном статьями 46.1, 46.2, 46.3 Градостроительного кодекса Российской Федерации (посредством принятия администрацией Биробиджанского муниципального района решений о развитии застроенных территорий, проведения открытых аукционов и заключения договоров о развитии застроенных территорий);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комплексного освоения территорий в целях жилищного строительства, в порядке, установленном Земельным кодексом Российской Федерации (посредством принятия администрацией Биробиджанского муниципального района решений о комплексном освоении территорий в целях жилищного строительства, проведения открытых аукционов и заключения договоров для комплексного освоения территорий в целях жилищного строительства);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3) подготовки документации по планировке территории - проектов планировки и/или проектов межевания территории, в порядке, установленном статьей 46 Градостроительного кодекса Российской Федерации (посредством принятия администрацией Биробиджанского муниципального района решений о подготовке документации по планировке территории, проведения открытых торгов и заключения договоров на подготовку документации по планировке территории);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4) выбора земельных участков для строительства, в порядке, установленном статьей 31 Земельного кодекса Российской Федерации;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5) подготовки градостроительных планов земельных участков в виде отдельного документа без подготовки документации по планировке территории, в порядке, установленном частью 17 статьи 46 Градостроительного кодекса Российской Федерации (для застроенных территорий, не подлежащих реконструкции и развитию, на которых границы земельных участков установлены);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6) предоставления земельных участков для целей не связанных со строительством из земель, находящихся в государственной или муниципальной собственности, в порядке, установленном статьей 34 Земельного кодекса Российской Федерации.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С момента принятия администрацией Биробиджанского муниципального района решений о градостроительной подготовке территорий в формах, указанных в пунктах 1, 2 части 2 настоящей статьи, градостроительная подготовка территорий в формах, перечисленных в пунктах 4, 5, 6 части 2 настоящей статьи не осуществляется.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4. Градостроительная подготовка территорий осуществляются в следующих целях: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застройки территорий для их развития и комплексного освоения;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выявления свободных от прав третьих лиц земельных участков для строительства, установления границ, застроенных и подлежащих застройке земельных участков для последующего формирования земельных участков, на которых расположены существующие объекты капитального строительства, а также формирования земельных участков для строительства новых объектов капитального строительства;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3) строительства либо реконструкции объектов капитального строительства по инициативе собственников земельных участков и объектов капитального строительства.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5. Границы земельных участков, установленные проектом межевания в составе документации по планировке территории, утвержденной постановлением администрации Биробиджанского муниципального района, являются основанием для установления их границ на местности.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6. В случае если проектом межевания предусмотрен общий земельный участок для размещения гаражей, для целей, не связанных с осуществлением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предпринимательской деятельности (индивидуальных гаражей), последующее межевание данного земельного участка под каждый индивидуальный гараж может осуществляться по заявлению правообладателей индивидуальных гаражей в порядке, установленном земельным законодательством. В этом случае градостроительный план земельного участка, выполненный в составе проекта межевания, используется для установления параметров объекта строительства (индивидуального гаража).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7. Изменение вида разрешенного использования земельного участка, предложенного к формированию в составе утвержденной документации по планировке территории, производится посредством внесения изменений в документацию по планировке территории.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8. Градостроительный план должен соответствовать требованиям Правил, документации по планировке территории, другим нормативным документам на момент получения разрешения на строительство объекта на соответствующем земельном участке.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3.1. Особенности подготовки проекта планировки территорий по предложениям физических или юридических лиц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1. Лица, заинтересованные в подготовке территории, вправе обратиться в администрацию Биробиджанского муниципального района со следующим предложением: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о подготовке документации по планировке территории;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о подготовке документации по планировке территории за свой счет.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Предложение подается в произвольной форме, если иное не установлено правовым актом администрации Биробиджанского муниципального района.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К предложению о подготовке документации по планировке территории должна быть приложена схема, отображающая местоположение соответствующей территории.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По результатам рассмотрения предложения администрацией Биробиджанского муниципального района принимается решение о подготовке документации по планировке территории либо об отказе в принятии такого решения.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Порядок подготовки документации по планировке территории, в том числе основания для отказа в принятии решения о подготовке такой документации в том числе и по предложениям физических и юридических лиц, определяется статьей 45 Градостроительного кодекса РФ.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801C21" w:rsidRPr="00830BE3" w:rsidRDefault="00801C21" w:rsidP="00801C21">
      <w:pPr>
        <w:pStyle w:val="11"/>
        <w:shd w:val="clear" w:color="auto" w:fill="FFFFFF"/>
        <w:ind w:right="-6" w:firstLine="709"/>
        <w:jc w:val="both"/>
        <w:rPr>
          <w:color w:val="000000"/>
          <w:sz w:val="28"/>
          <w:szCs w:val="28"/>
        </w:rPr>
      </w:pPr>
      <w:r w:rsidRPr="00830BE3">
        <w:rPr>
          <w:color w:val="000000"/>
          <w:sz w:val="28"/>
          <w:szCs w:val="28"/>
        </w:rPr>
        <w:t xml:space="preserve">Статья 4. О проведении общественных обсуждений или публичных слушаний по вопросам землепользования и застройки </w:t>
      </w:r>
    </w:p>
    <w:p w:rsidR="00801C21" w:rsidRPr="00830BE3" w:rsidRDefault="00801C21" w:rsidP="00801C21">
      <w:pPr>
        <w:pStyle w:val="11"/>
        <w:shd w:val="clear" w:color="auto" w:fill="FFFFFF"/>
        <w:ind w:right="-6" w:firstLine="709"/>
        <w:jc w:val="both"/>
        <w:rPr>
          <w:color w:val="000000"/>
          <w:sz w:val="28"/>
          <w:szCs w:val="28"/>
        </w:rPr>
      </w:pP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1. Общественные обсуждения или публичные слушания по вопросам землепользования и застройки (далее - общественные обсуждения</w:t>
      </w: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br/>
      </w: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lastRenderedPageBreak/>
        <w:t>или публичные слушания) проводятся в целях</w:t>
      </w:r>
      <w:r w:rsidRPr="00DB04EB">
        <w:rPr>
          <w:rFonts w:ascii="Times New Roman" w:eastAsia="Times New Roman" w:hAnsi="Times New Roman" w:cs="Times New Roman"/>
          <w:b w:val="0"/>
          <w:sz w:val="28"/>
          <w:szCs w:val="28"/>
        </w:rPr>
        <w:t xml:space="preserve"> соблюдения права человека</w:t>
      </w:r>
      <w:r w:rsidRPr="00DB04EB">
        <w:rPr>
          <w:rFonts w:ascii="Times New Roman" w:eastAsia="Times New Roman" w:hAnsi="Times New Roman" w:cs="Times New Roman"/>
          <w:b w:val="0"/>
          <w:sz w:val="28"/>
          <w:szCs w:val="28"/>
        </w:rPr>
        <w:br/>
        <w:t>на благоприятные условия жизнедеятельности, прав и законных интересов правообладателей земельных участков и объектов капитального строительства 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 (далее также в настоящей статье - проекты).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2. Рассмотрению на общественных обсуждениях или публичных слушаниях подлежат: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1) проект генеральных планов населенных пунктов Бирофельдского сельского поселения Биробиджанского муниципального района и проекты решений о внесении в них изменений и дополнений;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2) проект Правил и проекты решений о внесении в них изменений и дополнений;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3) проекты документации по планировке территории и проекты предложений о внесении изменений в документацию по планировке территории: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а) проекты планировки территории, не содержащие в своем составе проектов межевания территории; 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б) проекты планировки территории, содержащих в своем составе проекты межевания территории;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в) проекты межевания территории вне состава проектов планировки территории в случае межевания территории, на которой расположены многоквартирные дома;</w:t>
      </w:r>
    </w:p>
    <w:p w:rsidR="00DB04EB" w:rsidRPr="00DB04EB" w:rsidRDefault="00DB04EB" w:rsidP="00DB04EB">
      <w:pPr>
        <w:widowControl/>
        <w:autoSpaceDE/>
        <w:autoSpaceDN/>
        <w:adjustRightInd/>
        <w:ind w:firstLine="708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4) вопросы предоставления разрешений на условно разрешенный вид использования земельных участков и объектов капитального строительства, вопросы отклонения от предельных параметров разрешенного строительства, реконструкции объектов капитального строительства. </w:t>
      </w:r>
    </w:p>
    <w:p w:rsidR="00801C21" w:rsidRPr="00DB04EB" w:rsidRDefault="00DB04EB" w:rsidP="00DB04EB">
      <w:pPr>
        <w:pStyle w:val="1"/>
        <w:ind w:left="-142" w:firstLine="568"/>
        <w:jc w:val="both"/>
        <w:rPr>
          <w:rFonts w:ascii="Times New Roman" w:hAnsi="Times New Roman" w:cs="Times New Roman"/>
          <w:b w:val="0"/>
          <w:bCs w:val="0"/>
          <w:color w:val="auto"/>
        </w:rPr>
      </w:pPr>
      <w:r w:rsidRPr="00DB04EB"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</w:rPr>
        <w:t>3. Порядок организации и проведения общественных обсуждений</w:t>
      </w:r>
      <w:r w:rsidRPr="00DB04EB"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</w:rPr>
        <w:br/>
        <w:t>или публичных слушаний определяется Уставом</w:t>
      </w:r>
      <w:r w:rsidRPr="00DB04EB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муниципального образования и (или) нормативным правовым актом Собрания депутатов муниципального района на основании положений Градостроительного кодекса РФ.</w:t>
      </w:r>
    </w:p>
    <w:p w:rsidR="00801C21" w:rsidRPr="00DB04EB" w:rsidRDefault="00801C21" w:rsidP="00801C21">
      <w:pPr>
        <w:pStyle w:val="11"/>
        <w:shd w:val="clear" w:color="auto" w:fill="FFFFFF"/>
        <w:ind w:left="5097" w:right="-6" w:firstLine="340"/>
        <w:jc w:val="both"/>
        <w:rPr>
          <w:sz w:val="28"/>
          <w:szCs w:val="28"/>
        </w:rPr>
      </w:pPr>
    </w:p>
    <w:p w:rsidR="005D5DD4" w:rsidRPr="00DB04EB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>Статья 5. О внесении изменений в правила землепользования и застройки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DB04EB">
        <w:rPr>
          <w:rFonts w:ascii="Times New Roman" w:hAnsi="Times New Roman" w:cs="Times New Roman"/>
          <w:b w:val="0"/>
          <w:sz w:val="28"/>
          <w:szCs w:val="28"/>
        </w:rPr>
        <w:t xml:space="preserve">1. Внесение изменений в Правила осуществляется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в соответствии с Градостроительным кодексом Российской Федерации, нормативными правовыми актами Еврейской автономной области и органа местного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самоуправления.</w:t>
      </w:r>
    </w:p>
    <w:p w:rsidR="005D5DD4" w:rsidRPr="00020A23" w:rsidRDefault="005D5DD4" w:rsidP="00C7078F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C7078F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На основании, утвержденной в установленном порядке, документации по планировке территории, в Правила могут быть внесены изменения в части </w:t>
      </w:r>
      <w:r w:rsidRPr="00020A23">
        <w:rPr>
          <w:rFonts w:ascii="Times New Roman" w:hAnsi="Times New Roman" w:cs="Times New Roman"/>
          <w:b w:val="0"/>
          <w:sz w:val="28"/>
          <w:szCs w:val="28"/>
        </w:rPr>
        <w:t>уточнения границ территориальных зон.</w:t>
      </w:r>
    </w:p>
    <w:p w:rsidR="00C7078F" w:rsidRPr="00020A23" w:rsidRDefault="00C7078F" w:rsidP="00C7078F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20A23">
        <w:rPr>
          <w:rFonts w:ascii="Times New Roman" w:hAnsi="Times New Roman" w:cs="Times New Roman"/>
          <w:b w:val="0"/>
          <w:sz w:val="28"/>
          <w:szCs w:val="28"/>
        </w:rPr>
        <w:t>2. Основаниями для рассмотрения главой администрации муниципального района вопроса о внесении изменений</w:t>
      </w:r>
      <w:r w:rsidR="00D861B5" w:rsidRPr="00020A23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020A23">
        <w:rPr>
          <w:rFonts w:ascii="Times New Roman" w:hAnsi="Times New Roman" w:cs="Times New Roman"/>
          <w:b w:val="0"/>
          <w:sz w:val="28"/>
          <w:szCs w:val="28"/>
        </w:rPr>
        <w:t>в правила землепользования и застройки являются:</w:t>
      </w:r>
    </w:p>
    <w:p w:rsidR="00C7078F" w:rsidRPr="00020A23" w:rsidRDefault="00D861B5" w:rsidP="00C7078F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20A23">
        <w:rPr>
          <w:rFonts w:ascii="Times New Roman" w:hAnsi="Times New Roman" w:cs="Times New Roman"/>
          <w:b w:val="0"/>
          <w:sz w:val="28"/>
          <w:szCs w:val="28"/>
        </w:rPr>
        <w:t>1) несоответствие правил землепользования и застройки генеральному плану Бирофельдского сельского поселения, схеме территориального планирования Биробиджанского муниципального района, возникшее в результате внесения изменений в генеральный план Бирофельдского сельского поселения, схему территориального планирования Биробиджанского муниципального района.</w:t>
      </w:r>
    </w:p>
    <w:p w:rsidR="00C7078F" w:rsidRPr="00020A23" w:rsidRDefault="00C7078F" w:rsidP="00C7078F">
      <w:pPr>
        <w:pStyle w:val="a4"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20A23">
        <w:rPr>
          <w:rFonts w:ascii="Times New Roman" w:hAnsi="Times New Roman" w:cs="Times New Roman"/>
          <w:b w:val="0"/>
          <w:sz w:val="28"/>
          <w:szCs w:val="28"/>
        </w:rPr>
        <w:t>2) поступление предложений об изменении границ территориальных зон, изменении градостроительных регламентов.</w:t>
      </w:r>
    </w:p>
    <w:p w:rsidR="005D5DD4" w:rsidRPr="00020A23" w:rsidRDefault="005D5DD4" w:rsidP="00C7078F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20A23">
        <w:rPr>
          <w:rFonts w:ascii="Times New Roman" w:hAnsi="Times New Roman" w:cs="Times New Roman"/>
          <w:b w:val="0"/>
          <w:sz w:val="28"/>
          <w:szCs w:val="28"/>
        </w:rPr>
        <w:t>3. Предложения о внесении изменений в правила землепользования и застройки в комиссию направляются:</w:t>
      </w:r>
    </w:p>
    <w:p w:rsidR="005D5DD4" w:rsidRPr="007B3834" w:rsidRDefault="005D5DD4" w:rsidP="00C7078F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020A23">
        <w:rPr>
          <w:rFonts w:ascii="Times New Roman" w:hAnsi="Times New Roman" w:cs="Times New Roman"/>
          <w:b w:val="0"/>
          <w:sz w:val="28"/>
          <w:szCs w:val="28"/>
        </w:rPr>
        <w:t xml:space="preserve">1) федеральными органами исполнительной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власти в случаях, если правила землепользования и застройки могут воспрепятствовать функционированию, размещению объектов капитального строительства федерального значения;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органами исполнительной власти Еврейской автономной области в случаях, если правила землепользования и застройки могут воспрепятствовать функционированию, размещению объектов капитального строительства регионального значения;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3) органами местного самоуправления Биробиджанского муниципального района в случаях, если правила землепользования и застройки могут воспрепятствовать функционированию, размещению объектов капитального строительства местного значения;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4) органами администрации Бирофельдского сельского поселения в случаях, если необходимо совершенствовать порядок регулирования землепользования и застройки на соответствующей территории поселения;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5) физическими или юридическими лицами в инициативном порядке либо в случаях, если в результате применения правил землепользования и застройки земельные участки и объекты капитального строительства не используются эффективно, причиняется вред их правообладателям, снижается стоимость земельных участков и объектов капитального строительства, не реализуются права и законные интересы граждан и их объединений.</w:t>
      </w:r>
    </w:p>
    <w:p w:rsidR="005D5DD4" w:rsidRPr="00D861B5" w:rsidRDefault="005D5DD4" w:rsidP="005738E0">
      <w:pPr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4.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заключения,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 xml:space="preserve">указанием причин отклонения, и направляет это заключение главе </w:t>
      </w:r>
      <w:r w:rsidR="00C5288F" w:rsidRPr="00D861B5">
        <w:rPr>
          <w:rFonts w:ascii="Times New Roman" w:hAnsi="Times New Roman" w:cs="Times New Roman"/>
          <w:b w:val="0"/>
          <w:sz w:val="28"/>
          <w:szCs w:val="28"/>
        </w:rPr>
        <w:t xml:space="preserve">администрации </w:t>
      </w:r>
      <w:r w:rsidRPr="00D861B5">
        <w:rPr>
          <w:rFonts w:ascii="Times New Roman" w:hAnsi="Times New Roman" w:cs="Times New Roman"/>
          <w:b w:val="0"/>
          <w:sz w:val="28"/>
          <w:szCs w:val="28"/>
        </w:rPr>
        <w:t>муниципального района.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D861B5">
        <w:rPr>
          <w:rFonts w:ascii="Times New Roman" w:hAnsi="Times New Roman" w:cs="Times New Roman"/>
          <w:b w:val="0"/>
          <w:sz w:val="28"/>
          <w:szCs w:val="28"/>
        </w:rPr>
        <w:t xml:space="preserve">5. Глава </w:t>
      </w:r>
      <w:r w:rsidR="00C5288F" w:rsidRPr="00D861B5">
        <w:rPr>
          <w:rFonts w:ascii="Times New Roman" w:hAnsi="Times New Roman" w:cs="Times New Roman"/>
          <w:b w:val="0"/>
          <w:sz w:val="28"/>
          <w:szCs w:val="28"/>
        </w:rPr>
        <w:t xml:space="preserve">администрации </w:t>
      </w:r>
      <w:r w:rsidRPr="00D861B5">
        <w:rPr>
          <w:rFonts w:ascii="Times New Roman" w:hAnsi="Times New Roman" w:cs="Times New Roman"/>
          <w:b w:val="0"/>
          <w:sz w:val="28"/>
          <w:szCs w:val="28"/>
        </w:rPr>
        <w:t>муниципального района с учетом рекомендаций, содержащихся в заключении комиссии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,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6. О регулировании иных вопросов землепользования и застройки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6.1. Общие положения, относящиеся к ранее возникшим правам.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1. Принятые до введения в действие настоящих Правил муниципальные правовые акты Биробиджанского муниципального района и Бирофельдского сельского поселения по вопросам землепользования и застройки применяются в части, не противоречащей настоящим Правилам.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Разрешения на строительство, реконструкцию, выданные физическим и юридическим лицам, до вступления в силу настоящих Правил, являются действительными.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Объекты недвижимости, существовавшие на законных основаниях до вступления в силу настоящих Правил или до вступления в силу изменений в настоящие Правила, являются несоответствующими настоящим Правилам в случаях, когда эти объекты: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имеют вид (виды) использования, которые не предусмотрены как разрешенные для соответствующих территориальных зон;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имеют вид (виды) использования, которые поименованы как разрешенные для соответствующих территориальных зон, но расположены в санитарно-защитных зонах и водоохранных зонах, в пределах которых не предусмотрено размещение соответствующих объектов в соответствии с настоящими Правилами;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3) имеют параметры меньше (площадь и линейные размеры земельных участков, отступы построек от границ участка) или больше (плотность застройки - высота (этажность) построек, процент застройки, коэффициент использования участка) значений, установленных настоящими Правилами применительно к соответствующим зонам.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Отношения по поводу самовольного занятия земельных участков, самовольного строительства, использования самовольно занятых земельных участков и самовольных построек регулируются гражданским и земельным законодательством.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6.2. Использование и изменение объектов недвижимости, не соответствующих Правилам.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1. Земельные участки или объекты капитального строительства, виды разрешенного использования, предельные параметры которых не соответствуют градостроительному регламенту, могут использоваться без установления срока приведения их в соответствие с градостроительным регламентом, за исключением случаев, если использование таких земельных участков и объектов капитального строительства опасно для жизни или здоровья человека, для окружающей среды, объектов культурного наследия.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Все изменения объектов, указанных в части 1 настоящей статьи, осуществляемые путем изменения видов и интенсивности их использования, их параметров, могут производиться только в целях приведения их в соответствие с настоящими Правилами.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Не допускается увеличивать площадь и строительный объем объектов капитального строительства, которые имеют вид (виды) использования, не разрешенные для данной территориальной зоны, либо те, которые поименованы как разрешенные для соответствующих территориальных зон, но расположены в зонах с особыми условиями использования территорий, в пределах которых не предусмотрено размещение соответствующих объектов.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4. На объектах, которые имеют вид (виды) использования, не разрешенные для данной зоны,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- экологическими, санитарно-гигиеническими, противопожарными, гражданской обороны и предупреждения чрезвычайных ситуаций, иными требованиями безопасности, устанавливаемыми техническими регламентами.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5. Объекты недвижимости, не соответствующие настоящим Правилам по предельным параметрам, затрудняющие или блокирующие возможность прохода, проезда, имеющие превышение площади и высоты по сравнению с разрешенными пределами и т.д., могут поддерживаться и использоваться при условии, что эти действия не увеличивают степень несоответствия этих объектов настоящим Правилам. Действия по отношению к указанным объектам, выполняемые на основе разрешений на строительство, должны быть направлены на устранение несоответствия таких объектов настоящим Правилам.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6. Несоответствующий вид использования недвижимости не может быть заменен на иной несоответствующий вид использования.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6.3. Описание ограничений по экологическим и санитарно-эпидемиологическим условиям.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1) градостроительными регламентами применительно к соответствующим территориальным зонам, обозначенным на картах градостроительного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зонирования с учетом ограничений, определенных настоящей статьей;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ограничениями, установленными законами, иными нормативными правовыми актами применительно к санитарно-защитным зонам, водоохранным зонам, иным зонам ограничений.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Земельные участки и иные объекты недвижимости, которые расположены в пределах зон с особыми условиями использования территорий, обозначенных на картах градостроительного зонирования, чьи характеристики не соответствуют ограничениям, установленным законами, иными нормативными правовыми актами применительно к санитарно-защитным зонам, водоохранным зонам, иным зонам ограничений, являются объектами недвижимости, несоответствующими настоящим Правилам.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3. Ограничения использования земельных участков и иных объектов недвижимости, расположенных в санитарно-защитных зонах, водоохранных зонах установлены следующими нормативными правовыми актами: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Федеральный закон от 10.01.2002 г. № 7-ФЗ «Об охране окружающей среды»;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Федеральный закон от 30.03.1999 г. № 52-ФЗ «О санитарно-эпидемиологическом благополучии населения»;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Водный кодекс Российской Федерации от 03.06.2006г. № 74-ФЗ;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Федеральный закон от 14.03.1995 года № 33-ФЗ «Об особо охраняемых природных территориях»;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Санитарно-эпидемиологические правила и нормативы (СанПиН) 2.2.1./2.1.1.-2361-08 «Санитарно-защитные зоны и санитарная классификация предприятий, сооружений и иных объектов»;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4. Для земельных участков и иных объектов недвижимости, расположенных в санитарно-защитных зонах производственных предприятий, объектов коммунальной и инженерно-транспортной инфраструктуры, коммунально-складских объектов, очистных сооружений, иных объектов, устанавливаются: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виды запрещенного использования - в соответствии с СанПиН 2.2.1./2.1.1.-2361-08 «Санитарно-защитные зоны и санитарная классификация предприятий, сооружений и иных объектов»;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разрешенные виды использования, которые могут быть разрешены по специальному согласованию с территориальными органами санитарно-эпидемиологического и экологического контроля на основе действующих санитарных норм.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5. Для земельных участков и иных объектов недвижимости, расположенных в водоохранных зонах рек, других водных объектов, включая государственные памятники природы областного значения, устанавливаются: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виды запрещенного использования в соответствии с Водным кодексом РФ;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- разрешенные виды использования, которые могут быть разрешены по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специальному согласованию с бассейновыми и другими территориальными органами управления, использования и охраны водного фонда, уполномоченными государственными органами на основании порядка, определенного соответствующими нормативными актами Российской Федерации.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6.4. Ограждения земельных участков, благоустройство и озеленение территорий.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1. Настоящая статья регулирует вопросы устройства ограждений земельных участков, как выделенных в процессе градостроительной подготовки территорий, так и ранее сформированных.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2. Ограждения, проходящие по общей меже двух земельных участков, устраиваются на основании взаимной договорённости между правообладателями таких участков, которая может быть оформлена договором в соответствии с требованиями гражданского законодательства. При этом независимо от форм договорённости необходимо соблюдать условия, изложенные в части 10 настоящей статьи.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3. Ограждения земельных участков, отделяющие их от территорий общего пользования, устраиваются на основании эскиза ограждения, который должен соответствовать требованиям пункта 4 настоящей статьи и подлежит обязательному согласованию с администрацией поселения в соответствии с требованиями пунктов 5-8 настоящей статьи.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4. Эскиз ограждения, отделяющего земельный участок от территории общего пользования, должен включать в себя следующие материалы: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схему установки ограждения на участке (ситуационный план), на который наносятся границы земельного участка, место расположения строений на участке, граница территорий общего пользования;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графическое изображение фасада ограждения, выполненное в масштабе 1:200 (в одном сантиметре два метра), фрагменты в масштабе 1:50 (в одном сантиметре пятьдесят сантиметров);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3) графическое изображение цветового решения ограждения;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4) отдельные конструктивны узлы, элементы.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5. Для согласования эскиза ограждения лицо, являющееся правообладателем земельного участка, подаёт в администрацию поселения заявление с просьбой рассмотреть данный эскиз.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6. Администрация поселения имеет право в течение трёх дней отклонить представленные для согласования материалы, в случае, если они недостаточно полно отражают конструктивные и архитектурные решения ограждения.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7. Заявление подлежит обязательной регистрации в день приёмки. Администрация поселения в течение десяти дней рассматривает эскиз ограждения, после чего выдаёт своё заключение о соответствии, либо несоответствии этого эскиза требованиям пункта 10 настоящей статьи.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8. Согласование эскиза ограждения администрацией поселения осуществляется без взимания платы.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9. В случае, если проект ограждения земельного участка входит в состав проектной документации объекта капитального строительства (комплекса таких объектов), которая подлежит государственной экспертизе в соответствии со статьёй 49 Градостроительного кодекса Российской Федерации, проведение в отношении его действий, указанных в частях 5-8 настоящей статьи, не требуется.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10. Любые ограждения земельных участков должны соответствовать следующим условиям: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1) ограждение должно быть конструктивно надёжным;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2) ограждения, отделяющие земельный участок от территорий общего пользования, должны быть эстетически привлекательными;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3) ограждение земельных участков, примыкающих к жилому дому, должно быть единообразным с обеих сторон улицы на протяжении не менее одного квартала и иметь высоту не более 2,0 м.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Применение колючей проволоки на границах земельных участков с участками общего пользования (улицы, проезды, проходы, скверы и т.д.) запрещается.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11. Благоустройство материально-пространственной среды поселков включает в себя: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1) вертикальную планировку и организацию рельефа;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2) устройство покрытий дорожных и пешеходных коммуникаций (улиц, площадей, открытых автостоянок, спортивно-игровых площадок и прочего);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3) устройство уличного освещения;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4) возведение или установку элементов благоустройства (малых архитектурных форм, фонтанов, бассейнов, подпорных стенок, лестниц, парапетов, объектов наружной рекламы и прочего);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5) озеленение.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12. Отвод поверхностных вод осуществляется в соответствии с техническими регламентами, а до их утверждения - в соответствии с требованиями СНиП.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13. Вертикальные отметки дорог, тротуаров, колодцев ливневой канализации определяются с учетом исключения возможности застаивания поверхностных вод и подтопления территорий.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14. На территориях с высоким стоянием грунтовых вод, на заболоченных участках следует осуществлять мероприятия по понижению уровня грунтовых вод в соответствии с техническими регламентами, а до их утверждения - в соответствии с требованиями СНиП.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15. Все территории поселков должны иметь твердое или растительное покрытие (газон). Наличие открытого грунта допускается только на территориях строительных площадок, пляжей и на участках производственных комплексов, где это предусмотрено технологией и потребностями производства (в том числе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 xml:space="preserve">сельскохозяйственного).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Выезды со строительных площадок на асфальтовое покрытие дорог должны иметь устройства для очистки колес автомобильного транспорта, обслуживающего стройку.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16. Участки с растительным покрытием и вокруг деревьев должны отделяться от участков с твердым покрытием бордюрным камнем вровень с покрытием.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В местах интенсивного пешеходного движения участки растительного грунта вокруг стволов деревьев должны быть покрыты решетками из литого или кованого металла вровень с мощением.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17. Бордюры, отделяющие тротуар от проезжей части и выступающие над поверхностью тротуара, должны укладываться с разрывами в 1 см для беспрепятственного стока воды с тротуара.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18. Не допускается использовать для покрытия (мощения) дорог, тротуаров, пешеходных дорожек, открытых лестниц: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1) материалы, ухудшающие эстетические и эксплуатационные характеристики покрытия (мощения) по сравнению с заменяемым;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2) экологически опасные материалы;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3) полированный естественный или глазурованный искусственный камень (плитку).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19. Покрытия тротуаров, пешеходных дорожек, проходящих над подземными инженерными сетями, следует выполнять из тротуарных плит, искусственных или естественных тротуарных камней (плиток).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20. К озелененной территории земельного участка относятся части участков, которые не застроены объектами капитального строительства и не используются (не предназначены для использования), не заняты временными сооружениями, водоемами и акваториями, тротуарами или проездами с твердым покрытием и при этом покрыты зелеными насаждениями (древесной, кустарниковой и травянистой растительностью), доступными для всех пользователей объектов, расположенных на земельном участке.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21. Структура озелененных территорий поселков - система парков, скверов, бульваров, набережных, предназначенных для организации отдыха и досуга населения.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22. Озелененная территория может быть оборудована следующими объектами: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площадками для отдыха взрослых, детскими площадками;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открытыми спортивными площадками;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площадками для выгула собак;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грунтовыми пешеходными дорожками;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- другими подобными объектами.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23. Нормируемые спортивные и иные площадки, которыми может быть оборудована озелененная территория земельного участка, могут располагаться 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>на эксплуатируемой кровле стилобатов или иных застроенных частях земельного участка, но в размере не более 15% требуемой площади озелененной территории земельного участка.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24. Работы по содержанию, регуляции зеленых насаждений, уходу за ними на территориях общего пользования осуществляет подрядчик, заключивший муниципальный контракт на выполнение соответствующих работ.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25. Озеленение и благоустройство, проводимые по инициативе граждан или их объединений на придомовых территориях многоквартирных жилых домов, осуществляются за счет средств и собственными силами жильцов по согласованному соответствующими инженерными службами проекту. 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26. Сохранность и надлежащий уход за зелеными насаждениями на собственных и прилегающих территориях землепользователи обязаны обеспечивать собственными силами и за свой счет в соответствии с настоящими Правилами, иными нормативными правовыми актами Бирофельдского сельского поселения.</w:t>
      </w:r>
    </w:p>
    <w:p w:rsidR="005D5DD4" w:rsidRPr="007B383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</w:t>
      </w:r>
      <w:r w:rsidR="00BB0530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7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. На работы по восстановлению утраченных элементов озеленения на участках озелененных территорий любой правовой принадлежности и формы землепользования проектная документация не требуется.</w:t>
      </w:r>
    </w:p>
    <w:p w:rsidR="005D5DD4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2</w:t>
      </w:r>
      <w:r w:rsidR="00BB0530"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8</w:t>
      </w:r>
      <w:r w:rsidRPr="007B3834">
        <w:rPr>
          <w:rFonts w:ascii="Times New Roman" w:hAnsi="Times New Roman" w:cs="Times New Roman"/>
          <w:b w:val="0"/>
          <w:color w:val="000000"/>
          <w:sz w:val="28"/>
          <w:szCs w:val="28"/>
        </w:rPr>
        <w:t>. Минимально допустимая площадь озелененной территории земельных участков на территории всех зон приведена ниже в таблице.</w:t>
      </w:r>
    </w:p>
    <w:p w:rsidR="00B70195" w:rsidRPr="007B3834" w:rsidRDefault="00B70195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D27BDA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</w:rPr>
      </w:pPr>
    </w:p>
    <w:tbl>
      <w:tblPr>
        <w:tblW w:w="9648" w:type="dxa"/>
        <w:tblInd w:w="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5"/>
        <w:gridCol w:w="3169"/>
        <w:gridCol w:w="6104"/>
      </w:tblGrid>
      <w:tr w:rsidR="005D5DD4" w:rsidRPr="00D27BDA" w:rsidTr="005738E0">
        <w:trPr>
          <w:hidden/>
        </w:trPr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vanish/>
                <w:color w:val="000000"/>
              </w:rPr>
              <w:t>#G0</w:t>
            </w: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№</w:t>
            </w:r>
          </w:p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п/п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Наименование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Минимальная площадь</w:t>
            </w:r>
          </w:p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озелененных территорий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1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Многоквартирные жилые дома*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23 кв.м на 100 кв.м общей площади квартир в объекте капитального строительства на участке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2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Сады, скверы, бульвары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95% территории земельного участка при площади участка менее 1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90% - при площади от 1 до 5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85% - при площади от 5 до 20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80% - при площади свыше 20 га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3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Парки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95% территории земельного участка при площади участка менее 1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90% - при площади от 1 до 5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80% - при площади от 5 до 20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70% - при площади свыше 20 га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4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Комплексы аттракционов, аквапарков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0% территории земельного участка при площади участка менее 1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10% - при площади от 1 до 5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20% - при площади от 5 до 20 га;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30% - при площади свыше 20 га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5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Больничные учреждения, санаторно-курортные учреждения, объекты </w:t>
            </w: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lastRenderedPageBreak/>
              <w:t xml:space="preserve">социального обеспечения, объекты для оздоровительных целей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lastRenderedPageBreak/>
              <w:t>60% территории земельного участка</w:t>
            </w: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lastRenderedPageBreak/>
              <w:t xml:space="preserve">6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Объекты дошкольного, начального и среднего общего образования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50% территории земельного участка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7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Индивидуальные жилые дома, дачи, объекты среднего и высшего профессионального образования; объекты физической культуры и спорта, включая спортивные клубы; объекты ритуальной деятельности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40% территории земельного участка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8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Прочие, за исключением объектов коммунального хозяйства, объектов сельскохозяйственного использования, объектов транспорта 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15% территории земельного участка </w:t>
            </w:r>
          </w:p>
        </w:tc>
      </w:tr>
      <w:tr w:rsidR="005D5DD4" w:rsidRPr="00D27BDA" w:rsidTr="005738E0">
        <w:tc>
          <w:tcPr>
            <w:tcW w:w="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9 </w:t>
            </w:r>
          </w:p>
        </w:tc>
        <w:tc>
          <w:tcPr>
            <w:tcW w:w="31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>Объекты коммунального хозяйства, объекты сельскохозяйственного использования, объекты транспорта, специальные парки (зоопарки, ботанические сады)</w:t>
            </w:r>
          </w:p>
        </w:tc>
        <w:tc>
          <w:tcPr>
            <w:tcW w:w="610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</w:p>
          <w:p w:rsidR="005D5DD4" w:rsidRPr="00D27BDA" w:rsidRDefault="005D5DD4" w:rsidP="003D1440">
            <w:pPr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D27BDA">
              <w:rPr>
                <w:rFonts w:ascii="Times New Roman" w:hAnsi="Times New Roman" w:cs="Times New Roman"/>
                <w:b w:val="0"/>
                <w:color w:val="000000"/>
              </w:rPr>
              <w:t xml:space="preserve">Не устанавливаются </w:t>
            </w:r>
          </w:p>
        </w:tc>
      </w:tr>
    </w:tbl>
    <w:p w:rsidR="005D5DD4" w:rsidRPr="00D27BDA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</w:rPr>
      </w:pPr>
    </w:p>
    <w:p w:rsidR="005D5DD4" w:rsidRPr="00D27BDA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</w:rPr>
      </w:pPr>
      <w:r w:rsidRPr="00D27BDA">
        <w:rPr>
          <w:rFonts w:ascii="Times New Roman" w:hAnsi="Times New Roman" w:cs="Times New Roman"/>
          <w:b w:val="0"/>
          <w:color w:val="000000"/>
        </w:rPr>
        <w:t>* -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участках.</w:t>
      </w:r>
    </w:p>
    <w:p w:rsidR="00B03FFA" w:rsidRDefault="00B03FFA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B70195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B70195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ГЛАВА 2. КАРТА ГРАДОСТРОИТЕЛЬНОГО ЗОНИРОВАНИЯ </w:t>
      </w:r>
    </w:p>
    <w:p w:rsidR="005D5DD4" w:rsidRPr="00B70195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B70195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B70195">
        <w:rPr>
          <w:rFonts w:ascii="Times New Roman" w:hAnsi="Times New Roman" w:cs="Times New Roman"/>
          <w:b w:val="0"/>
          <w:color w:val="000000"/>
          <w:sz w:val="28"/>
          <w:szCs w:val="28"/>
        </w:rPr>
        <w:t>Статья 7. Перечень территориальных зон части территории муниципального образования «Бирофельдское сельское поселение»</w:t>
      </w:r>
    </w:p>
    <w:p w:rsidR="005D5DD4" w:rsidRPr="00B70195" w:rsidRDefault="005D5DD4" w:rsidP="005738E0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B70195">
        <w:rPr>
          <w:rFonts w:ascii="Times New Roman" w:hAnsi="Times New Roman" w:cs="Times New Roman"/>
          <w:b w:val="0"/>
          <w:color w:val="000000"/>
          <w:sz w:val="28"/>
          <w:szCs w:val="28"/>
        </w:rPr>
        <w:t>На карте градостроительного зонирования части территории Бирофельдского сельского поселения выделены следующие виды территориальных зон:</w:t>
      </w:r>
    </w:p>
    <w:p w:rsidR="005D5DD4" w:rsidRPr="00D27BDA" w:rsidRDefault="005D5DD4" w:rsidP="005D5DD4">
      <w:pPr>
        <w:jc w:val="right"/>
        <w:rPr>
          <w:rFonts w:ascii="Times New Roman" w:hAnsi="Times New Roman" w:cs="Times New Roman"/>
          <w:b w:val="0"/>
          <w:color w:val="000000"/>
        </w:rPr>
      </w:pPr>
      <w:r w:rsidRPr="00D27BDA">
        <w:rPr>
          <w:rFonts w:ascii="Times New Roman" w:hAnsi="Times New Roman" w:cs="Times New Roman"/>
          <w:b w:val="0"/>
          <w:color w:val="000000"/>
        </w:rPr>
        <w:t>Таблица 1</w:t>
      </w:r>
    </w:p>
    <w:p w:rsidR="005D5DD4" w:rsidRPr="00D27BDA" w:rsidRDefault="005D5DD4" w:rsidP="005D5DD4">
      <w:pPr>
        <w:jc w:val="right"/>
        <w:rPr>
          <w:rFonts w:ascii="Times New Roman" w:hAnsi="Times New Roman" w:cs="Times New Roman"/>
          <w:b w:val="0"/>
          <w:color w:val="000000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62" w:type="dxa"/>
          <w:bottom w:w="28" w:type="dxa"/>
          <w:right w:w="62" w:type="dxa"/>
        </w:tblCellMar>
        <w:tblLook w:val="04A0" w:firstRow="1" w:lastRow="0" w:firstColumn="1" w:lastColumn="0" w:noHBand="0" w:noVBand="1"/>
      </w:tblPr>
      <w:tblGrid>
        <w:gridCol w:w="1485"/>
        <w:gridCol w:w="7938"/>
      </w:tblGrid>
      <w:tr w:rsidR="00597FE3" w:rsidRPr="00597FE3" w:rsidTr="00001847">
        <w:trPr>
          <w:trHeight w:val="492"/>
        </w:trPr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Обозначение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Наименование территориальной зоны</w:t>
            </w:r>
          </w:p>
        </w:tc>
      </w:tr>
      <w:tr w:rsidR="00597FE3" w:rsidRPr="00597FE3" w:rsidTr="00001847">
        <w:trPr>
          <w:trHeight w:val="279"/>
        </w:trPr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Жилые зоны</w:t>
            </w:r>
          </w:p>
        </w:tc>
      </w:tr>
      <w:tr w:rsidR="00597FE3" w:rsidRPr="00597FE3" w:rsidTr="00001847">
        <w:tblPrEx>
          <w:tblBorders>
            <w:insideH w:val="nil"/>
          </w:tblBorders>
        </w:tblPrEx>
        <w:tc>
          <w:tcPr>
            <w:tcW w:w="1485" w:type="dxa"/>
            <w:tcBorders>
              <w:bottom w:val="single" w:sz="4" w:space="0" w:color="auto"/>
            </w:tcBorders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1" w:name="P397"/>
            <w:bookmarkEnd w:id="1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Ж-1А</w: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 xml:space="preserve">Зона смешанной жилой застройки </w:t>
            </w:r>
          </w:p>
        </w:tc>
      </w:tr>
      <w:tr w:rsidR="00597FE3" w:rsidRPr="00597FE3" w:rsidTr="00001847">
        <w:tblPrEx>
          <w:tblBorders>
            <w:insideH w:val="nil"/>
          </w:tblBorders>
        </w:tblPrEx>
        <w:tc>
          <w:tcPr>
            <w:tcW w:w="1485" w:type="dxa"/>
            <w:tcBorders>
              <w:top w:val="single" w:sz="4" w:space="0" w:color="auto"/>
              <w:bottom w:val="nil"/>
            </w:tcBorders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2" w:name="P400"/>
            <w:bookmarkEnd w:id="2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lastRenderedPageBreak/>
              <w:t>Ж-2</w:t>
            </w: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 xml:space="preserve">Зона застройки малоэтажными многоквартирными жилыми домами; </w:t>
            </w:r>
          </w:p>
        </w:tc>
      </w:tr>
      <w:tr w:rsidR="00597FE3" w:rsidRPr="00597FE3" w:rsidTr="00001847"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bookmarkStart w:id="3" w:name="P403"/>
            <w:bookmarkEnd w:id="3"/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Общественно-деловые зоны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4" w:name="P409"/>
            <w:bookmarkEnd w:id="4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О-1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делового общественного и коммерческого назначения</w:t>
            </w:r>
          </w:p>
        </w:tc>
      </w:tr>
      <w:tr w:rsidR="00597FE3" w:rsidRPr="00597FE3" w:rsidTr="00001847"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Зоны рекреационного назначения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5" w:name="P413"/>
            <w:bookmarkEnd w:id="5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Р-1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природно-рекреационных территорий</w:t>
            </w:r>
          </w:p>
        </w:tc>
      </w:tr>
      <w:tr w:rsidR="00597FE3" w:rsidRPr="00597FE3" w:rsidTr="00001847">
        <w:tblPrEx>
          <w:tblBorders>
            <w:insideH w:val="nil"/>
          </w:tblBorders>
        </w:tblPrEx>
        <w:tc>
          <w:tcPr>
            <w:tcW w:w="9423" w:type="dxa"/>
            <w:gridSpan w:val="2"/>
            <w:tcBorders>
              <w:top w:val="single" w:sz="4" w:space="0" w:color="auto"/>
              <w:bottom w:val="nil"/>
            </w:tcBorders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bookmarkStart w:id="6" w:name="P415"/>
            <w:bookmarkEnd w:id="6"/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Зоны инженерной инфраструктуры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7" w:name="P417"/>
            <w:bookmarkEnd w:id="7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И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инженерной инфраструктуры</w:t>
            </w:r>
          </w:p>
        </w:tc>
      </w:tr>
      <w:tr w:rsidR="00597FE3" w:rsidRPr="00597FE3" w:rsidTr="00001847"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 xml:space="preserve">Зоны </w:t>
            </w:r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транспортной инфраструктуры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8" w:name="P419"/>
            <w:bookmarkEnd w:id="8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Т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транспортной инфраструктуры</w:t>
            </w:r>
          </w:p>
        </w:tc>
      </w:tr>
      <w:tr w:rsidR="00597FE3" w:rsidRPr="00597FE3" w:rsidTr="00001847"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Зоны специального назначения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9" w:name="P423"/>
            <w:bookmarkEnd w:id="9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Сп-1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специального назначения, связанная с захоронениями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10" w:name="P425"/>
            <w:bookmarkEnd w:id="10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Сп-2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размещения режимных объектов ограниченного доступа</w:t>
            </w:r>
          </w:p>
        </w:tc>
      </w:tr>
      <w:tr w:rsidR="00597FE3" w:rsidRPr="00597FE3" w:rsidTr="00001847"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Зоны сельскохозяйственного использования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11" w:name="P429"/>
            <w:bookmarkEnd w:id="11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Сх-1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 сельскохозяйственных угодий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12" w:name="P431"/>
            <w:bookmarkEnd w:id="12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Сх-2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Зона, занятая объектами сельскохозяйственного назначения</w:t>
            </w:r>
          </w:p>
        </w:tc>
      </w:tr>
      <w:tr w:rsidR="00597FE3" w:rsidRPr="00597FE3" w:rsidTr="00001847">
        <w:trPr>
          <w:trHeight w:val="281"/>
        </w:trPr>
        <w:tc>
          <w:tcPr>
            <w:tcW w:w="9423" w:type="dxa"/>
            <w:gridSpan w:val="2"/>
          </w:tcPr>
          <w:p w:rsidR="00597FE3" w:rsidRPr="00597FE3" w:rsidRDefault="00597FE3" w:rsidP="00597FE3">
            <w:pPr>
              <w:ind w:firstLine="300"/>
              <w:jc w:val="center"/>
              <w:rPr>
                <w:rFonts w:ascii="Times New Roman" w:hAnsi="Times New Roman" w:cs="Times New Roman"/>
                <w:b w:val="0"/>
                <w:i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i/>
                <w:color w:val="000000"/>
              </w:rPr>
              <w:t>Зоны производственного использования</w:t>
            </w:r>
          </w:p>
        </w:tc>
      </w:tr>
      <w:tr w:rsidR="00597FE3" w:rsidRPr="00597FE3" w:rsidTr="00001847">
        <w:tc>
          <w:tcPr>
            <w:tcW w:w="1485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bookmarkStart w:id="13" w:name="P435"/>
            <w:bookmarkEnd w:id="13"/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П-1</w:t>
            </w:r>
          </w:p>
        </w:tc>
        <w:tc>
          <w:tcPr>
            <w:tcW w:w="7938" w:type="dxa"/>
          </w:tcPr>
          <w:p w:rsidR="00597FE3" w:rsidRPr="00597FE3" w:rsidRDefault="00597FE3" w:rsidP="00597FE3">
            <w:pPr>
              <w:ind w:firstLine="300"/>
              <w:jc w:val="both"/>
              <w:rPr>
                <w:rFonts w:ascii="Times New Roman" w:hAnsi="Times New Roman" w:cs="Times New Roman"/>
                <w:b w:val="0"/>
                <w:color w:val="000000"/>
              </w:rPr>
            </w:pPr>
            <w:r w:rsidRPr="00597FE3">
              <w:rPr>
                <w:rFonts w:ascii="Times New Roman" w:hAnsi="Times New Roman" w:cs="Times New Roman"/>
                <w:b w:val="0"/>
                <w:color w:val="000000"/>
              </w:rPr>
              <w:t>Производственная зона</w:t>
            </w:r>
            <w:r w:rsidRPr="00597FE3">
              <w:rPr>
                <w:rFonts w:ascii="Times New Roman" w:hAnsi="Times New Roman" w:cs="Times New Roman"/>
                <w:b w:val="0"/>
                <w:iCs/>
                <w:color w:val="000000"/>
              </w:rPr>
              <w:t>»</w:t>
            </w:r>
          </w:p>
        </w:tc>
      </w:tr>
    </w:tbl>
    <w:p w:rsidR="005D5DD4" w:rsidRPr="00D27BDA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B03FFA" w:rsidRDefault="00B03FFA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5D5DD4" w:rsidRPr="00597FE3" w:rsidRDefault="005D5DD4" w:rsidP="005D5DD4">
      <w:pPr>
        <w:ind w:firstLine="3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97FE3">
        <w:rPr>
          <w:rFonts w:ascii="Times New Roman" w:hAnsi="Times New Roman" w:cs="Times New Roman"/>
          <w:color w:val="000000"/>
          <w:sz w:val="28"/>
          <w:szCs w:val="28"/>
        </w:rPr>
        <w:t>Статья 8. Карта градостроительного зонирования</w:t>
      </w:r>
    </w:p>
    <w:p w:rsidR="005D5DD4" w:rsidRPr="00B70195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B70195">
        <w:rPr>
          <w:rFonts w:ascii="Times New Roman" w:hAnsi="Times New Roman" w:cs="Times New Roman"/>
          <w:b w:val="0"/>
          <w:color w:val="000000"/>
          <w:sz w:val="28"/>
          <w:szCs w:val="28"/>
        </w:rPr>
        <w:t>1. Картой градостроительного зонирования в составе Правил является графическое отображение границ территориальных зон, границ зон с особыми условиями использования территорий.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2. Карта градостроительного зонирования части территории Бирофельдского сельского поселения – с. Бирофельд: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Cs w:val="28"/>
        </w:rPr>
        <w:lastRenderedPageBreak/>
        <w:drawing>
          <wp:inline distT="0" distB="0" distL="0" distR="0">
            <wp:extent cx="6105525" cy="5457825"/>
            <wp:effectExtent l="0" t="0" r="9525" b="9525"/>
            <wp:docPr id="40" name="Рисунок 40" descr="Бирофель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ирофельд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Экспликация:</w:t>
      </w:r>
    </w:p>
    <w:p w:rsidR="00597FE3" w:rsidRDefault="00597FE3" w:rsidP="00597FE3">
      <w:pPr>
        <w:jc w:val="both"/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  <w:drawing>
          <wp:inline distT="0" distB="0" distL="0" distR="0">
            <wp:extent cx="4791075" cy="1637844"/>
            <wp:effectExtent l="0" t="0" r="0" b="635"/>
            <wp:docPr id="39" name="Рисунок 39" descr="э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эк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1" t="16997" b="60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498" cy="164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1B5" w:rsidRDefault="00D861B5" w:rsidP="00597FE3">
      <w:pPr>
        <w:jc w:val="both"/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</w:pPr>
    </w:p>
    <w:p w:rsidR="00D861B5" w:rsidRDefault="00D861B5" w:rsidP="00597FE3">
      <w:pPr>
        <w:jc w:val="both"/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</w:pPr>
    </w:p>
    <w:p w:rsidR="00D861B5" w:rsidRDefault="00D861B5" w:rsidP="00597FE3">
      <w:pPr>
        <w:jc w:val="both"/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</w:pPr>
    </w:p>
    <w:p w:rsidR="00D861B5" w:rsidRDefault="00D861B5" w:rsidP="00597FE3">
      <w:pPr>
        <w:jc w:val="both"/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</w:pPr>
    </w:p>
    <w:p w:rsidR="00D861B5" w:rsidRPr="00597FE3" w:rsidRDefault="00D861B5" w:rsidP="00597FE3">
      <w:pPr>
        <w:jc w:val="both"/>
        <w:rPr>
          <w:rFonts w:ascii="Times New Roman" w:eastAsia="Times New Roman" w:hAnsi="Times New Roman" w:cs="Times New Roman"/>
          <w:b w:val="0"/>
          <w:bCs w:val="0"/>
          <w:noProof/>
          <w:color w:val="000000"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lastRenderedPageBreak/>
        <w:t>3. Карта градостроительного зонирования части территории Бирофельдского сельского поселения – с. Алексеевка: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noProof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Cs w:val="28"/>
        </w:rPr>
        <w:drawing>
          <wp:inline distT="0" distB="0" distL="0" distR="0">
            <wp:extent cx="5657850" cy="5524500"/>
            <wp:effectExtent l="0" t="0" r="0" b="0"/>
            <wp:docPr id="38" name="Рисунок 38" descr="Алексее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Алексеевк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07" t="5223" b="5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Экспликация: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4762500" cy="1704975"/>
            <wp:effectExtent l="0" t="0" r="0" b="9525"/>
            <wp:docPr id="37" name="Рисунок 37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" t="19600" r="12529" b="60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lastRenderedPageBreak/>
        <w:t>4. Карта градостроительного зонирования части территории Бирофельдского сельского поселения – с. Димитрово: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 w:firstLine="709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 w:firstLine="3"/>
        <w:jc w:val="center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5667375" cy="5067300"/>
            <wp:effectExtent l="0" t="0" r="9525" b="0"/>
            <wp:docPr id="36" name="Рисунок 36" descr="Димитр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имитрово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284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  <w:t>Экспликация: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284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4762500" cy="895350"/>
            <wp:effectExtent l="0" t="0" r="0" b="0"/>
            <wp:docPr id="35" name="Рисунок 3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" t="19600" r="12529" b="69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284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4762500" cy="552450"/>
            <wp:effectExtent l="0" t="0" r="0" b="0"/>
            <wp:docPr id="34" name="Рисунок 34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" t="33273" r="12529" b="60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9B4DEF" w:rsidRDefault="009B4DEF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lastRenderedPageBreak/>
        <w:t>5. Карта градостроительного зонирования части территории Бирофельдского сельского поселения – с. Красивое: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 w:firstLine="709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8"/>
          <w:szCs w:val="20"/>
        </w:rPr>
        <w:drawing>
          <wp:inline distT="0" distB="0" distL="0" distR="0">
            <wp:extent cx="5648325" cy="5572125"/>
            <wp:effectExtent l="0" t="0" r="9525" b="9525"/>
            <wp:docPr id="33" name="Рисунок 33" descr="Красив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расивое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7" t="3986" r="10742" b="7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 w:firstLine="284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ind w:firstLine="284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Экспликация: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 w:firstLine="284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5200650" cy="1861850"/>
            <wp:effectExtent l="0" t="0" r="0" b="5080"/>
            <wp:docPr id="32" name="Рисунок 32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" t="19600" r="12529" b="60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089" cy="18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709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lastRenderedPageBreak/>
        <w:t>6. Карта градостроительного зонирования части территории Бирофельдского сельского поселения – с. Опытное Поле: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8"/>
          <w:szCs w:val="20"/>
        </w:rPr>
        <w:drawing>
          <wp:inline distT="0" distB="0" distL="0" distR="0">
            <wp:extent cx="5724525" cy="5400675"/>
            <wp:effectExtent l="0" t="0" r="9525" b="9525"/>
            <wp:docPr id="31" name="Рисунок 31" descr="Опытное Пол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пытное Пол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5" t="6003" r="14548" b="10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284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  <w:t>Экспликация: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284" w:right="-6" w:firstLine="3"/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4762500" cy="895350"/>
            <wp:effectExtent l="0" t="0" r="0" b="0"/>
            <wp:docPr id="30" name="Рисунок 30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" t="19600" r="12529" b="69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left="284"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0"/>
          <w:szCs w:val="20"/>
        </w:rPr>
        <w:drawing>
          <wp:inline distT="0" distB="0" distL="0" distR="0">
            <wp:extent cx="4762500" cy="552450"/>
            <wp:effectExtent l="0" t="0" r="0" b="0"/>
            <wp:docPr id="29" name="Рисунок 29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" t="33273" r="12529" b="60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lastRenderedPageBreak/>
        <w:t xml:space="preserve">7.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 xml:space="preserve">Карта градостроительного зонирования с.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t>Бирофельд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 xml:space="preserve"> с зонами особого использования:</w:t>
      </w:r>
    </w:p>
    <w:p w:rsidR="00597FE3" w:rsidRPr="00597FE3" w:rsidRDefault="00597FE3" w:rsidP="00597FE3">
      <w:pPr>
        <w:widowControl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noProof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Cs w:val="28"/>
        </w:rPr>
        <w:drawing>
          <wp:inline distT="0" distB="0" distL="0" distR="0">
            <wp:extent cx="6276975" cy="6029325"/>
            <wp:effectExtent l="0" t="0" r="9525" b="9525"/>
            <wp:docPr id="28" name="Рисунок 28" descr="Бирофельд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Бирофельд СЗЗ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3" r="8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Экспликация: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Cs w:val="0"/>
          <w:caps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Cs w:val="0"/>
          <w:caps/>
          <w:noProof/>
          <w:sz w:val="28"/>
          <w:szCs w:val="28"/>
        </w:rPr>
        <w:drawing>
          <wp:inline distT="0" distB="0" distL="0" distR="0">
            <wp:extent cx="2838450" cy="466725"/>
            <wp:effectExtent l="0" t="0" r="0" b="9525"/>
            <wp:docPr id="27" name="Рисунок 27" descr="Валдгейм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алдгейм СЗЗ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95" r="48799" b="2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Cs w:val="0"/>
          <w:caps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Cs w:val="0"/>
          <w:caps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Cs w:val="0"/>
          <w:caps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Cs w:val="0"/>
          <w:caps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Cs w:val="0"/>
          <w:caps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lastRenderedPageBreak/>
        <w:t>8. Карта градостроительного зонирования с. Алексеевка с зонами особого использования территории.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noProof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Cs w:val="28"/>
        </w:rPr>
        <w:drawing>
          <wp:inline distT="0" distB="0" distL="0" distR="0">
            <wp:extent cx="5876925" cy="5334000"/>
            <wp:effectExtent l="0" t="0" r="9525" b="0"/>
            <wp:docPr id="26" name="Рисунок 26" descr="Алексеевка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Алексеевка СЗЗ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20" t="6099" b="7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993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  <w:t>Экспликация: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  <w:drawing>
          <wp:inline distT="0" distB="0" distL="0" distR="0">
            <wp:extent cx="2571750" cy="419100"/>
            <wp:effectExtent l="0" t="0" r="0" b="0"/>
            <wp:docPr id="25" name="Рисунок 25" descr="экспликация Птич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экспликация Птичник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7" t="56236" r="49680" b="38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  <w:lang w:eastAsia="ar-SA"/>
        </w:rPr>
        <w:lastRenderedPageBreak/>
        <w:t xml:space="preserve">9.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Карта градостроительного зонирования с. Красивое с зонами особого использования территории.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noProof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</w:rPr>
        <w:drawing>
          <wp:inline distT="0" distB="0" distL="0" distR="0">
            <wp:extent cx="5638800" cy="5572125"/>
            <wp:effectExtent l="0" t="0" r="0" b="9525"/>
            <wp:docPr id="24" name="Рисунок 24" descr="Красивое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расивое СЗЗ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4" t="3783" r="10883" b="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jc w:val="center"/>
        <w:rPr>
          <w:rFonts w:ascii="Times New Roman" w:eastAsia="Times New Roman" w:hAnsi="Times New Roman" w:cs="Times New Roman"/>
          <w:b w:val="0"/>
          <w:bCs w:val="0"/>
          <w:noProof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Экспликация: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  <w:r w:rsidRPr="00597FE3">
        <w:rPr>
          <w:rFonts w:ascii="Times New Roman" w:eastAsia="Times New Roman" w:hAnsi="Times New Roman" w:cs="Times New Roman"/>
          <w:bCs w:val="0"/>
          <w:caps/>
          <w:noProof/>
          <w:sz w:val="28"/>
        </w:rPr>
        <w:drawing>
          <wp:inline distT="0" distB="0" distL="0" distR="0">
            <wp:extent cx="2838450" cy="466725"/>
            <wp:effectExtent l="0" t="0" r="0" b="9525"/>
            <wp:docPr id="23" name="Рисунок 23" descr="Валдгейм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Валдгейм СЗЗ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95" r="48799" b="2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lastRenderedPageBreak/>
        <w:t xml:space="preserve">10.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 xml:space="preserve">Карта градостроительного зонирования с.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lang w:eastAsia="ar-SA"/>
        </w:rPr>
        <w:t>Опытное Поле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 xml:space="preserve"> с зонами особого использования:</w:t>
      </w:r>
    </w:p>
    <w:p w:rsidR="00597FE3" w:rsidRPr="00597FE3" w:rsidRDefault="00597FE3" w:rsidP="00597FE3">
      <w:pPr>
        <w:shd w:val="clear" w:color="auto" w:fill="FFFFFF"/>
        <w:suppressAutoHyphens/>
        <w:overflowPunct w:val="0"/>
        <w:autoSpaceDN/>
        <w:adjustRightInd/>
        <w:ind w:right="-6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  <w:r w:rsidRPr="00597FE3">
        <w:rPr>
          <w:rFonts w:ascii="Times New Roman" w:eastAsia="Times New Roman" w:hAnsi="Times New Roman" w:cs="Times New Roman"/>
          <w:bCs w:val="0"/>
          <w:caps/>
          <w:noProof/>
          <w:sz w:val="28"/>
        </w:rPr>
        <w:drawing>
          <wp:inline distT="0" distB="0" distL="0" distR="0">
            <wp:extent cx="5524500" cy="4781550"/>
            <wp:effectExtent l="0" t="0" r="0" b="0"/>
            <wp:docPr id="21" name="Рисунок 21" descr="Опытное Поле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Опытное Поле СЗЗ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4" t="5333" r="9538" b="11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  <w:lang w:eastAsia="ar-SA"/>
        </w:rPr>
        <w:t>Экспликация:</w:t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  <w:r w:rsidRPr="00597FE3">
        <w:rPr>
          <w:rFonts w:ascii="Times New Roman" w:eastAsia="Times New Roman" w:hAnsi="Times New Roman" w:cs="Times New Roman"/>
          <w:bCs w:val="0"/>
          <w:caps/>
          <w:noProof/>
          <w:sz w:val="28"/>
        </w:rPr>
        <w:drawing>
          <wp:inline distT="0" distB="0" distL="0" distR="0">
            <wp:extent cx="2838450" cy="466725"/>
            <wp:effectExtent l="0" t="0" r="0" b="9525"/>
            <wp:docPr id="17" name="Рисунок 17" descr="Валдгейм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Валдгейм СЗЗ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95" r="48799" b="2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Cs w:val="0"/>
          <w:caps/>
          <w:sz w:val="28"/>
        </w:rPr>
      </w:pPr>
    </w:p>
    <w:p w:rsidR="00597FE3" w:rsidRPr="00597FE3" w:rsidRDefault="00597FE3" w:rsidP="00597FE3">
      <w:pPr>
        <w:widowControl/>
        <w:suppressAutoHyphens/>
        <w:autoSpaceDE/>
        <w:autoSpaceDN/>
        <w:adjustRightInd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ar-SA"/>
        </w:rPr>
      </w:pPr>
    </w:p>
    <w:p w:rsidR="005D5DD4" w:rsidRDefault="005D5DD4" w:rsidP="005D5DD4">
      <w:pPr>
        <w:rPr>
          <w:rFonts w:ascii="Times New Roman" w:hAnsi="Times New Roman" w:cs="Times New Roman"/>
          <w:b w:val="0"/>
          <w:color w:val="000000"/>
        </w:rPr>
      </w:pPr>
    </w:p>
    <w:p w:rsidR="00E633CC" w:rsidRDefault="00E633CC" w:rsidP="005D5DD4">
      <w:pPr>
        <w:rPr>
          <w:rFonts w:ascii="Times New Roman" w:hAnsi="Times New Roman" w:cs="Times New Roman"/>
          <w:b w:val="0"/>
          <w:color w:val="000000"/>
        </w:rPr>
      </w:pPr>
    </w:p>
    <w:p w:rsidR="00E633CC" w:rsidRPr="00D27BDA" w:rsidRDefault="00E633CC" w:rsidP="005D5DD4">
      <w:pPr>
        <w:rPr>
          <w:rFonts w:ascii="Times New Roman" w:hAnsi="Times New Roman" w:cs="Times New Roman"/>
          <w:b w:val="0"/>
          <w:color w:val="000000"/>
        </w:rPr>
      </w:pPr>
    </w:p>
    <w:p w:rsidR="007A11FB" w:rsidRDefault="007A11FB" w:rsidP="005D5DD4">
      <w:pPr>
        <w:jc w:val="center"/>
        <w:rPr>
          <w:rFonts w:ascii="Times New Roman" w:hAnsi="Times New Roman" w:cs="Times New Roman"/>
          <w:b w:val="0"/>
          <w:color w:val="000000"/>
        </w:rPr>
      </w:pPr>
    </w:p>
    <w:p w:rsidR="007A11FB" w:rsidRDefault="007A11FB" w:rsidP="005D5DD4">
      <w:pPr>
        <w:jc w:val="center"/>
        <w:rPr>
          <w:rFonts w:ascii="Times New Roman" w:hAnsi="Times New Roman" w:cs="Times New Roman"/>
          <w:b w:val="0"/>
          <w:color w:val="000000"/>
        </w:rPr>
      </w:pPr>
    </w:p>
    <w:p w:rsidR="007A11FB" w:rsidRDefault="007A11FB" w:rsidP="005D5DD4">
      <w:pPr>
        <w:jc w:val="center"/>
        <w:rPr>
          <w:rFonts w:ascii="Times New Roman" w:hAnsi="Times New Roman" w:cs="Times New Roman"/>
          <w:b w:val="0"/>
          <w:color w:val="000000"/>
        </w:rPr>
      </w:pPr>
    </w:p>
    <w:p w:rsidR="005D5DD4" w:rsidRPr="00E633CC" w:rsidRDefault="005D5DD4" w:rsidP="005D5DD4">
      <w:pPr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E633CC">
        <w:rPr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 xml:space="preserve">ГЛАВА 3. ГРАДОСТРОИТЕЛЬНЫЕ РЕГЛАМЕНТЫ </w:t>
      </w:r>
    </w:p>
    <w:p w:rsidR="005D5DD4" w:rsidRPr="00D27BDA" w:rsidRDefault="005D5DD4" w:rsidP="005D5DD4">
      <w:pPr>
        <w:ind w:firstLine="300"/>
        <w:jc w:val="both"/>
        <w:rPr>
          <w:rFonts w:ascii="Times New Roman" w:hAnsi="Times New Roman" w:cs="Times New Roman"/>
          <w:b w:val="0"/>
          <w:color w:val="000000"/>
        </w:rPr>
      </w:pP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Cs w:val="0"/>
          <w:iCs/>
          <w:sz w:val="28"/>
          <w:szCs w:val="28"/>
          <w:lang w:eastAsia="en-US"/>
        </w:rPr>
        <w:t>Статья 9. Состав градостроительных регламентов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1. Градостроительным регламентом определяется правовой режим земельных участков, равно как и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2. В градостроительном регламенте в отношении земельных участков и объектов капитального строительства, расположенных в пределах соответствующей территориальной зоны, указываются: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1) виды разрешенного использования земельных участков и объектов капитального строительства;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2)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3)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3. Градостроительные регламенты устанавливаются для всех земель в границах поселения, за исключением указанных в части 6 статьи 36 Градостроительного кодекса Российской Федерации.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  <w:lang w:eastAsia="en-US"/>
        </w:rPr>
        <w:t>4. Действие градостроительных регламентов распространяется в равной мере на все земельные участки и объекты капитального строительства, расположенные в пределах границ территориальной зоны, обозначенной на карте градостроительного зонирования, за исключением земельных участков, указанных в части 4 статьи 36 Градостроительного кодекса Российской Федерации.</w:t>
      </w:r>
    </w:p>
    <w:p w:rsidR="00597FE3" w:rsidRPr="00597FE3" w:rsidRDefault="00597FE3" w:rsidP="00597FE3">
      <w:pPr>
        <w:jc w:val="both"/>
        <w:rPr>
          <w:rFonts w:ascii="Arial" w:eastAsia="Times New Roman" w:hAnsi="Arial" w:cs="Arial"/>
          <w:b w:val="0"/>
          <w:bCs w:val="0"/>
          <w:sz w:val="28"/>
          <w:szCs w:val="20"/>
        </w:rPr>
      </w:pPr>
    </w:p>
    <w:p w:rsidR="00597FE3" w:rsidRPr="00597FE3" w:rsidRDefault="00597FE3" w:rsidP="00597FE3">
      <w:pPr>
        <w:ind w:left="709"/>
        <w:jc w:val="both"/>
        <w:rPr>
          <w:rFonts w:ascii="Times New Roman" w:eastAsia="Times New Roman" w:hAnsi="Times New Roman" w:cs="Arial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Arial"/>
          <w:bCs w:val="0"/>
          <w:iCs/>
          <w:sz w:val="28"/>
          <w:szCs w:val="28"/>
        </w:rPr>
        <w:t>Статья 10. Зона смешанной жилой застройки (код зоны - Ж-1А):</w:t>
      </w:r>
    </w:p>
    <w:p w:rsidR="00597FE3" w:rsidRPr="00597FE3" w:rsidRDefault="00597FE3" w:rsidP="00597FE3">
      <w:pPr>
        <w:ind w:firstLine="709"/>
        <w:jc w:val="both"/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  <w:t>1) зона</w:t>
      </w:r>
      <w:r w:rsidRPr="00597FE3">
        <w:rPr>
          <w:rFonts w:ascii="Arial" w:eastAsia="Times New Roman" w:hAnsi="Arial" w:cs="Arial"/>
          <w:b w:val="0"/>
          <w:bCs w:val="0"/>
          <w:sz w:val="20"/>
          <w:szCs w:val="20"/>
        </w:rPr>
        <w:t xml:space="preserve"> </w:t>
      </w:r>
      <w:r w:rsidRPr="00597FE3"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  <w:t>смешанной жилой застройки выделена для формирования жилых районов с размещением индивидуальных жилых домов с участками, блокированных жилых домов с участками, многоквартирных малоэтажных жилых домов (этажностью не выше 4-х этажей) с минимально разрешенным набором услуг местного значения;</w:t>
      </w:r>
    </w:p>
    <w:p w:rsidR="00597FE3" w:rsidRPr="00597FE3" w:rsidRDefault="00597FE3" w:rsidP="00597FE3">
      <w:pPr>
        <w:spacing w:after="240"/>
        <w:ind w:firstLine="709"/>
        <w:jc w:val="both"/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2700"/>
        <w:gridCol w:w="2835"/>
        <w:gridCol w:w="1973"/>
      </w:tblGrid>
      <w:tr w:rsidR="00597FE3" w:rsidRPr="00597FE3" w:rsidTr="00001847">
        <w:trPr>
          <w:trHeight w:val="304"/>
        </w:trPr>
        <w:tc>
          <w:tcPr>
            <w:tcW w:w="2062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Классификатор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Основные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Вспомогательные</w:t>
            </w:r>
          </w:p>
        </w:tc>
        <w:tc>
          <w:tcPr>
            <w:tcW w:w="1973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Условные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Для индивидуального жилищного строительства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2.1.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жилого дома (отдельно стоящего здания количеством надземных этажей не более чем три, высотой не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выращивание сельскохозяйственных культур;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Размещение индивидуальных гаражей и хозяйственных построек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Для ведения личного подсобного хозяйства (приусадебный земельный участок)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2.2.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жилого дома,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производство сельскохозяйственной продукции;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гаража и иных вспомогательных сооружений;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содержание сельскохозяйственных животных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Блокированная жилая застройка 2.3.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жилого дома, имеющего одну или несколько общих стен с соседними жилыми домами (количеством этажей не более чем три, при общем количестве совмещенных домов не более десяти и каждый из которых предназначен для проживания одной семьи,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имеет общую стену (общие стены) без проемов с соседним домом или соседними домами, расположен на отдельном земельном участке и имеет выход на территорию общего пользования (жилые дома блокированной застройки);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Разведение декоративных и плодовых деревьев, овощных и ягодных культур;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индивидуальных гаражей и иных вспомогательных сооружений;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обустройство спортивных и детских площадок, площадок отдыха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Малоэтажная многоквартирная жилая застройка 2.1.1.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Обустройство спортивных и детских площадок, площадок отдыха;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</w:t>
            </w: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малоэтажного многоквартирного жилого дома (многоквартирные дома высотой до 4 этажей, включая мансардный);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Ведение огородничества 13.1.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Ведение садоводства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13.2.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для собственных нужд садового дома, жилого дома, указанного в описании вида разрешенного использования с </w:t>
            </w:r>
            <w:hyperlink w:anchor="P140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кодом 2.1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, хозяйственных построек и гаражей</w:t>
            </w: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Хранение автотранспорта 2.7.1.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разделением на машино-места 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3.1.1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Административные здания организаций, обеспечивающих 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3.1.2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Бытовое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3.3.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Бани, сауны</w:t>
            </w: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парикмахерские, бани, прачечные,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химчистки, похоронные бюро)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Амбулаторно-поликлиническое обслуживание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3.4.1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Религиозное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3.7.1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(церкви, соборы, храмы, часовни, монастыри, мечети, молельные дома);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Амбулаторное ветеринарное обслуживание 3.10.1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Магазины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4.4.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rPr>
          <w:trHeight w:val="1692"/>
        </w:trPr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Рынки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4.3.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Площадки для занятий спортом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5.1.3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Оборудованные площадки для занятий спортом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5.1.4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сооружений для занятия спортом и физкультурой на открытом воздухе (теннисные корты, автодромы, мотодромы, трамплины, спортивные стрельбища)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6.8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спутниковой связи и телерадиовещания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Обеспечение внутреннего правопорядка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8.3.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Росгвардии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и спасательных служб, в которых существует военизированная служба;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Специальное пользование водными объектами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11.2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Использование земельных участков, примыкающих к водным объектам способами, необходимыми для специального водопользования (забор водных ресурсов из поверхностных водных объектов, сброс сточных вод и (или) дренажных вод, проведение дноуглубительных, взрывных, буровых и других работ, связанных с изменением дна и берегов водных объектов)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Земельные участки (территории)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общего пользования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Земельные участки общего пользования. Содержание данного вида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12.0.1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 - </w:t>
            </w:r>
            <w:hyperlink w:anchor="P668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12.0.2</w:t>
              </w:r>
            </w:hyperlink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Улично-дорожная сеть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12.0.1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велотранспортной и инженерной инфраструктуры;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2.7.1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382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4.9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567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7.2.3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Благоустройство территории 12.0.2</w:t>
            </w:r>
          </w:p>
        </w:tc>
        <w:tc>
          <w:tcPr>
            <w:tcW w:w="270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283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97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spacing w:before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lastRenderedPageBreak/>
        <w:t>3) ограничения.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В пределах участка запрещается размещение автостоянок для грузового транспорта.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Не допускается размещать специализированные магазины строительных материалов, магазины с наличием в них взрывоопасных веществ и материалов, также предприятия бытового обслуживания, в которых применяются легковоспламеняющиеся жидкости (за исключением парикмахерских, мастерских по ремонту обуви).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Не допускается размещать огороды вдоль красной линии застройки.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Не допускается размещать со стороны улицы вспомогательные строения.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597FE3">
          <w:rPr>
            <w:rFonts w:ascii="Times New Roman" w:eastAsia="Times New Roman" w:hAnsi="Times New Roman" w:cs="Times New Roman"/>
            <w:b w:val="0"/>
            <w:bCs w:val="0"/>
            <w:sz w:val="28"/>
            <w:szCs w:val="20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индивидуального жилищного строительства (ИЖС), для ведения личного подсобного хозяйства (ЛПХ), для ведения садоводства: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минимальный размер - 0,06 га;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максимальный размер - 0,15 га.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медицинских работников, работающих в сельском населенном пункте и (или) переехавшим в сельский населенный пункт из другого населенного пункта, для жилищного строительства устанавливаются следующие предельные размеры земельного участка: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минимальный размер - 0,06 га;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максимальный размер - 0,15 га.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ведения огородничества площадь земельного участка: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минимальный размер – 0,02 га;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максимальный размер - 0,20 га.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индивидуальных гаражей площадь земельного участка на одно машино-место устанавливается в размере 30 кв.м.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малоэтажных многоквартирных жилых домов размер земельных участков устанавливается согласно проекту планировки территории и проектному решению малоэтажного многоквартирного жилого дома;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максимальное количество надземных этажей малоэтажного многоквартирного жилого дома - 4 этажа, включая мансардный.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индивидуальных жилых домов с участками устанавливаются следующие предельные параметры разрешенного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максимальное количество этажей возводимого жилого дома - 3 этажа;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максимальная высота зданий (до конька крыши) - 20 метров;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минимальная жилая площадь возводимого сооружения - 28 м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  <w:vertAlign w:val="superscript"/>
        </w:rPr>
        <w:t>2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lastRenderedPageBreak/>
        <w:t>- количество жилых домов, возводимых на участке, - 1;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максимальная высота вспомогательных объектов капитального строительства - 4 метра.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«Технический регламент о требованиях пожарной безопасности». (минимальный отступ зданий, строений и сооружений от передней границы земельного участка составляет 5 м, от боковой и задней границ земельного участка составляет 3 м.)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Минимальный отступ от межи, разделяющей соседние земельные участки, до: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- жилого дома – 3 м,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- постройки для содержания скота и птицы - 4 м,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построек вспомогательного назначения (бани, гаража и др.) - 1 м;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высокорослых деревьев - 4 м;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среднерослых деревьев - 2 м;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кустарника - 1 м.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Максимальный процент застройки в границах земельного участка: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- ИЖС, ЛПХ - 60%;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под блокированные жилые дома - 40%.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Максимальный коэффициент использования территории: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ИЖС, ЛПХ - 0,67;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- блокированная жилая застройка - 1,5 (в расчете на один блок);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малоэтажная многоквартирная жилая застройка - 0,94.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597FE3">
          <w:rPr>
            <w:rFonts w:ascii="Times New Roman" w:eastAsia="Times New Roman" w:hAnsi="Times New Roman" w:cs="Times New Roman"/>
            <w:b w:val="0"/>
            <w:bCs w:val="0"/>
            <w:sz w:val="28"/>
            <w:szCs w:val="20"/>
          </w:rPr>
          <w:t>статьи 6.4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 настоящих Правил).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Максимальная высота ограждения между соседними земельными участками - 2,0 (при обязательном условии выполнения требований </w:t>
      </w:r>
      <w:hyperlink w:anchor="P285" w:history="1">
        <w:r w:rsidRPr="00597FE3">
          <w:rPr>
            <w:rFonts w:ascii="Times New Roman" w:eastAsia="Times New Roman" w:hAnsi="Times New Roman" w:cs="Times New Roman"/>
            <w:b w:val="0"/>
            <w:bCs w:val="0"/>
            <w:sz w:val="28"/>
            <w:szCs w:val="20"/>
          </w:rPr>
          <w:t>статьи 6.4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 настоящих Правил).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</w:p>
    <w:p w:rsidR="00597FE3" w:rsidRPr="00597FE3" w:rsidRDefault="00597FE3" w:rsidP="00597FE3">
      <w:pPr>
        <w:ind w:firstLine="709"/>
        <w:jc w:val="both"/>
        <w:rPr>
          <w:rFonts w:ascii="Times New Roman" w:eastAsia="Times New Roman" w:hAnsi="Times New Roman" w:cs="Arial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Arial"/>
          <w:bCs w:val="0"/>
          <w:iCs/>
          <w:sz w:val="28"/>
          <w:szCs w:val="28"/>
        </w:rPr>
        <w:t>Статья 11. Зона застройки малоэтажными многоквартирными жилыми домами (код зоны - Ж-2):</w:t>
      </w:r>
    </w:p>
    <w:p w:rsidR="00597FE3" w:rsidRPr="00597FE3" w:rsidRDefault="00597FE3" w:rsidP="00597FE3">
      <w:pPr>
        <w:ind w:firstLine="709"/>
        <w:jc w:val="both"/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  <w:t>1) зона</w:t>
      </w:r>
      <w:r w:rsidRPr="00597FE3">
        <w:rPr>
          <w:rFonts w:ascii="Arial" w:eastAsia="Times New Roman" w:hAnsi="Arial" w:cs="Arial"/>
          <w:b w:val="0"/>
          <w:bCs w:val="0"/>
          <w:sz w:val="20"/>
          <w:szCs w:val="20"/>
        </w:rPr>
        <w:t xml:space="preserve"> </w:t>
      </w:r>
      <w:r w:rsidRPr="00597FE3"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  <w:t>застройки выделена для формирования жилых районов с размещением многоквартирных малоэтажных жилых домов (этажностью не выше 4-х этажей) с минимально разрешенным набором услуг местного значения;</w:t>
      </w:r>
    </w:p>
    <w:p w:rsidR="00597FE3" w:rsidRPr="00597FE3" w:rsidRDefault="00597FE3" w:rsidP="00597FE3">
      <w:pPr>
        <w:spacing w:after="240"/>
        <w:ind w:firstLine="709"/>
        <w:jc w:val="both"/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Arial"/>
          <w:b w:val="0"/>
          <w:bCs w:val="0"/>
          <w:iCs/>
          <w:sz w:val="28"/>
          <w:szCs w:val="28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2705"/>
        <w:gridCol w:w="2542"/>
        <w:gridCol w:w="2261"/>
      </w:tblGrid>
      <w:tr w:rsidR="00597FE3" w:rsidRPr="00597FE3" w:rsidTr="00001847">
        <w:trPr>
          <w:trHeight w:val="304"/>
        </w:trPr>
        <w:tc>
          <w:tcPr>
            <w:tcW w:w="2062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lastRenderedPageBreak/>
              <w:t>Классификатор</w:t>
            </w:r>
          </w:p>
        </w:tc>
        <w:tc>
          <w:tcPr>
            <w:tcW w:w="2705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Основные</w:t>
            </w:r>
          </w:p>
        </w:tc>
        <w:tc>
          <w:tcPr>
            <w:tcW w:w="2542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Вспомогательные</w:t>
            </w:r>
          </w:p>
        </w:tc>
        <w:tc>
          <w:tcPr>
            <w:tcW w:w="2261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Условные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Малоэтажная многоквартирная жилая застройка 2.1.1.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малоэтажного многоквартирного жилого дома (многоквартирные дома высотой до 4 этажей, включая мансардный);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Обустройство спортивных и детских площадок, площадок отдыха;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Хранение автотранспорта 2.7.1.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3.1.1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lastRenderedPageBreak/>
              <w:t xml:space="preserve">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lastRenderedPageBreak/>
              <w:t>Административные здания организаций, обеспечивающих 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3.1.2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Социальное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3.2.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зданий, предназначенных для оказания гражданам социальной помощи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Бытовое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3.3.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Бани, сауны</w:t>
            </w: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парикмахерские, бани, прачечные, химчистки, похоронные бюро)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Амбулаторно-поликлиническое обслуживание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3.4.1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lastRenderedPageBreak/>
              <w:t xml:space="preserve">Религиозное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3.7.1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(церкви, соборы, храмы, часовни, монастыри, мечети, молельные дома);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Амбулаторное ветеринарное обслуживание 3.10.1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</w:tc>
      </w:tr>
      <w:tr w:rsidR="00597FE3" w:rsidRPr="00597FE3" w:rsidTr="00001847">
        <w:trPr>
          <w:trHeight w:val="2345"/>
        </w:trPr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Рынки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4.3.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Магазины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4.4.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Площадки для занятий спортом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5.1.3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lastRenderedPageBreak/>
              <w:t>Оборудованные площадки для занятий спортом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5.1.4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Размещение сооруже-ний для занятия спортом и физкуль-турой на открытом воздухе (теннисные корты, автодромы, мотодромы, трампли-ны, спортивные стрельбища)</w:t>
            </w: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6.8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Обеспечение внутреннего правопорядка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8.3.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, Росгвардии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и спасательных служб, в которых существует военизированная служба;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Земельные участки (территории)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общего пользования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Земельные участки общего пользования.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12.0.1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 - </w:t>
            </w:r>
            <w:hyperlink w:anchor="P668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12.0.2</w:t>
              </w:r>
            </w:hyperlink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Улично-дорожная сеть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12.0.1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велотранспортной и инженерной инфраструктуры;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2.7.1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382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4.9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567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7.2.3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206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Благоустройство территории 12.0.2</w:t>
            </w:r>
          </w:p>
        </w:tc>
        <w:tc>
          <w:tcPr>
            <w:tcW w:w="270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2542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6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lastRenderedPageBreak/>
        <w:t>3) ограничения.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В пределах участка запрещается размещение автостоянок для грузового транспорта.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Не допускается размещать специализированные магазины строительных материалов, магазины с наличием в них взрывоопасных веществ и материалов, также предприятия бытового обслуживания, в которых применяются легковоспламеняющиеся жидкости (за исключением парикмахерских, мастерских по ремонту обуви).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597FE3">
          <w:rPr>
            <w:rFonts w:ascii="Times New Roman" w:eastAsia="Times New Roman" w:hAnsi="Times New Roman" w:cs="Times New Roman"/>
            <w:b w:val="0"/>
            <w:bCs w:val="0"/>
            <w:sz w:val="28"/>
            <w:szCs w:val="20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малоэтажных многоквартирных жилых домов размер земельных участков устанавливается согласно проекту планировки территории и проектному решению малоэтажного многоквартирного жилого дома;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максимальное количество надземных этажей малоэтажного многоквартирного жилого дома - 4 этажа, включая мансардный.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br/>
        <w:t xml:space="preserve">№ 123-ФЗ «Технический регламент о требованиях пожарной безопасности».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Максимальный коэффициент использования территории - 0,94.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</w:p>
    <w:p w:rsidR="00597FE3" w:rsidRPr="00597FE3" w:rsidRDefault="00597FE3" w:rsidP="00597FE3">
      <w:pPr>
        <w:widowControl/>
        <w:ind w:firstLine="709"/>
        <w:jc w:val="both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iCs/>
          <w:sz w:val="28"/>
          <w:szCs w:val="28"/>
        </w:rPr>
        <w:t xml:space="preserve">Статья 12. </w:t>
      </w:r>
      <w:r w:rsidRPr="00597FE3">
        <w:rPr>
          <w:rFonts w:ascii="Times New Roman" w:eastAsia="Times New Roman" w:hAnsi="Times New Roman" w:cs="Times New Roman"/>
          <w:sz w:val="28"/>
          <w:szCs w:val="28"/>
        </w:rPr>
        <w:t xml:space="preserve">Зона делового общественного и коммерческого назначения (код зоны – </w:t>
      </w:r>
      <w:hyperlink r:id="rId23" w:history="1">
        <w:r w:rsidRPr="00597FE3">
          <w:rPr>
            <w:rFonts w:ascii="Times New Roman" w:eastAsia="Times New Roman" w:hAnsi="Times New Roman" w:cs="Times New Roman"/>
            <w:sz w:val="28"/>
            <w:szCs w:val="28"/>
          </w:rPr>
          <w:t>О-1</w:t>
        </w:r>
      </w:hyperlink>
      <w:r w:rsidRPr="00597FE3">
        <w:rPr>
          <w:rFonts w:ascii="Times New Roman" w:eastAsia="Times New Roman" w:hAnsi="Times New Roman" w:cs="Times New Roman"/>
          <w:sz w:val="28"/>
          <w:szCs w:val="28"/>
        </w:rPr>
        <w:t>):</w:t>
      </w:r>
    </w:p>
    <w:p w:rsidR="00597FE3" w:rsidRPr="00597FE3" w:rsidRDefault="00597FE3" w:rsidP="00597FE3">
      <w:pPr>
        <w:widowControl/>
        <w:spacing w:after="24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3512"/>
        <w:gridCol w:w="1893"/>
        <w:gridCol w:w="2212"/>
      </w:tblGrid>
      <w:tr w:rsidR="00597FE3" w:rsidRPr="00597FE3" w:rsidTr="00001847">
        <w:trPr>
          <w:trHeight w:val="289"/>
        </w:trPr>
        <w:tc>
          <w:tcPr>
            <w:tcW w:w="1938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br w:type="page"/>
              <w:t>Классификатор</w:t>
            </w:r>
          </w:p>
        </w:tc>
        <w:tc>
          <w:tcPr>
            <w:tcW w:w="3524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Основные</w:t>
            </w:r>
          </w:p>
        </w:tc>
        <w:tc>
          <w:tcPr>
            <w:tcW w:w="1893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Вспомогательные</w:t>
            </w:r>
          </w:p>
        </w:tc>
        <w:tc>
          <w:tcPr>
            <w:tcW w:w="2215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Условные</w:t>
            </w:r>
          </w:p>
        </w:tc>
      </w:tr>
      <w:tr w:rsidR="00597FE3" w:rsidRPr="00597FE3" w:rsidTr="00001847">
        <w:trPr>
          <w:trHeight w:val="406"/>
        </w:trPr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Социальное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3.2.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зданий, предназначенных для оказания гражданам социальной помощи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893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rPr>
          <w:trHeight w:val="406"/>
        </w:trPr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Бытовое обслуживание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3.3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 xml:space="preserve">Размещение объектов капитального строительства,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Бани, сауны</w:t>
            </w:r>
          </w:p>
        </w:tc>
      </w:tr>
      <w:tr w:rsidR="00597FE3" w:rsidRPr="00597FE3" w:rsidTr="00001847">
        <w:trPr>
          <w:trHeight w:val="406"/>
        </w:trPr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Амбулаторно-поликлиническое обслуживание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3.4.1.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Дошкольное, начальное и среднее общее образование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3.5.1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образовательные кружки и иные организации, осуществляющие деятельность по воспитанию, образованию и просвещению), в том числе зданий, спортивных сооружений, предназначенных для занятия обучающихся физической культурой и спортом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  <w:highlight w:val="yellow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Культурное развитие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3.6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 и сооружений, предназначенных для размещения объектов культуры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Устройство площадок для празднеств и гуляний</w:t>
            </w: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Общественное управление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3.8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зданий, предназначенных для размещения органов и организаций общественного управления. (государственных органов, государственного пенсионного фонда, органов местного самоуправления, судов, а также организаций, непосредственно обеспечивающих их деятельность или оказывающих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государственные и (или) муниципальные услуги)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Деловое управление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4.1.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Рынки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4.3.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гаражей и (или) стоянок для автомобилей сотрудников и посетителей рынка</w:t>
            </w: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Магазины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4.4.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Банковская и страховая деятельность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4.5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строительства, предназначенных для размещения организаций, оказывающих банковские и страховые услуги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Общественное питание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4.6.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Гостиничное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4.7.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Развлекательные мероприятия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4.8.1.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Размещение зданий и сооружений, предназначенных для организации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развлекательных мероприятий, путешествий, для размещения дискотек и танцевальных площадок, ночных клубов, аквапарков, боулинга, аттракционов и т.п., игровых автоматов (кроме игрового оборудования, используемого для проведения азартных игр), игровых площадок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Обеспечение занятий спортом в помещениях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5.1.2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спортивных клубов, спортивных залов, бассейнов, физкультурно-оздоровительных комплексов в зданиях и сооружениях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  <w:highlight w:val="yellow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Площадки для занятий спортом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5.1.3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Хранение автотранспорта 2.7.1.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 </w:t>
            </w: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3.1.1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обслуживания уборочной и аварийной техники,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lastRenderedPageBreak/>
              <w:t>Административные здания организаций, обеспечивающих предоставление коммунальных услуг 3.1.2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Религиозное обслуживание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3.7.1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(церкви, соборы, храмы, часовни, монастыри, мечети, молельные дома);</w:t>
            </w: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6.8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Обеспечение внутреннего правопорядка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8.3.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Росгвардии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и спасательных служб, в которых существует военизированная служба;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 xml:space="preserve">Земельные участки (территории) общего пользования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12.0.1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 - </w:t>
            </w:r>
            <w:hyperlink w:anchor="P668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12.0.2</w:t>
              </w:r>
            </w:hyperlink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Улично-дорожная сеть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12.0.1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велотранспортной и инженерной инфраструктуры;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2.7.1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382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4.9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567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7.2.3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93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Благоустройство территории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12.0.2</w:t>
            </w:r>
          </w:p>
        </w:tc>
        <w:tc>
          <w:tcPr>
            <w:tcW w:w="352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189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21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spacing w:before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Расстояния между жилыми, жилыми и общественными, а также производственными зданиями следует принимать на основе расчетов инсоляции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и освещенности в соответствии с нормами инсоляции, приведенными в СП 42.13330.2016 «Градостроительство. Планировка и застройка городских и сельских поселений»; нормами освещенности, приведенными в СНиП II-4-79, а также в соответствии с противопожарными требованиями, приведенными в главе 15 к СП 42.13330.2016, при соблюдении Федерального закона от 22.07.2008 № 123-ФЗ «Технический регламент о требованиях пожарной безопасности».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sz w:val="28"/>
          <w:szCs w:val="28"/>
        </w:rPr>
        <w:t xml:space="preserve">Статья 13. </w:t>
      </w: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Зона природно-рекреационного назначения</w:t>
      </w: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br/>
        <w:t xml:space="preserve">(код зоны - </w:t>
      </w:r>
      <w:hyperlink w:anchor="P423" w:history="1">
        <w:r w:rsidRPr="00597FE3">
          <w:rPr>
            <w:rFonts w:ascii="Times New Roman" w:eastAsia="Times New Roman" w:hAnsi="Times New Roman" w:cs="Times New Roman"/>
            <w:bCs w:val="0"/>
            <w:color w:val="000000"/>
            <w:sz w:val="28"/>
            <w:szCs w:val="28"/>
          </w:rPr>
          <w:t>Р-1</w:t>
        </w:r>
      </w:hyperlink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)</w:t>
      </w:r>
    </w:p>
    <w:p w:rsidR="00597FE3" w:rsidRPr="00597FE3" w:rsidRDefault="00597FE3" w:rsidP="00597FE3">
      <w:pPr>
        <w:adjustRightInd/>
        <w:spacing w:after="24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3827"/>
        <w:gridCol w:w="1134"/>
        <w:gridCol w:w="2885"/>
      </w:tblGrid>
      <w:tr w:rsidR="00597FE3" w:rsidRPr="00597FE3" w:rsidTr="00001847">
        <w:trPr>
          <w:trHeight w:val="351"/>
        </w:trPr>
        <w:tc>
          <w:tcPr>
            <w:tcW w:w="1668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Классификатор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Вспомога-тельное</w:t>
            </w:r>
          </w:p>
        </w:tc>
        <w:tc>
          <w:tcPr>
            <w:tcW w:w="2885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66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Отдых (рекреация)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5.0 </w:t>
            </w:r>
          </w:p>
        </w:tc>
        <w:tc>
          <w:tcPr>
            <w:tcW w:w="3827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Обустройство мест для занятия спортом, физической культурой, пешими или верховыми прогулками, отдыха и туризма, наблюдения за природой, пикников, охоты, рыбалки и иной деятельности;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создание и уход за городскими лесами, скверами, прудами, озерами, водохранилищами, пляжами, а также обустройство мест отдыха в них.</w:t>
            </w:r>
          </w:p>
        </w:tc>
        <w:tc>
          <w:tcPr>
            <w:tcW w:w="113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8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66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Площадки для занятий спортом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5.1.3</w:t>
            </w:r>
          </w:p>
        </w:tc>
        <w:tc>
          <w:tcPr>
            <w:tcW w:w="3827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13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88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66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6.8</w:t>
            </w:r>
          </w:p>
        </w:tc>
        <w:tc>
          <w:tcPr>
            <w:tcW w:w="3827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2885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spacing w:before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Минимальные отступы от границ земельных участков в целях определения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 xml:space="preserve">мест допустимого размещения зданий, строений, сооружений, за пределами которых запрещено строительство, - 3 м при соблюдении Федерального </w:t>
      </w:r>
      <w:hyperlink r:id="rId24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закона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от 22.07.2008 № 123-ФЗ «Технический регламент о требованиях пожарной безопасности».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widowControl/>
        <w:ind w:firstLine="709"/>
        <w:jc w:val="both"/>
        <w:outlineLvl w:val="0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sz w:val="28"/>
          <w:szCs w:val="20"/>
        </w:rPr>
        <w:t xml:space="preserve">Статья 14. </w:t>
      </w: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Зона инженерной инфраструктуры (код зоны - И)</w:t>
      </w:r>
    </w:p>
    <w:p w:rsidR="00597FE3" w:rsidRPr="00597FE3" w:rsidRDefault="00597FE3" w:rsidP="00597FE3">
      <w:pPr>
        <w:widowControl/>
        <w:autoSpaceDE/>
        <w:autoSpaceDN/>
        <w:adjustRightInd/>
        <w:spacing w:after="24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1)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4604"/>
        <w:gridCol w:w="2050"/>
        <w:gridCol w:w="1119"/>
      </w:tblGrid>
      <w:tr w:rsidR="00597FE3" w:rsidRPr="00597FE3" w:rsidTr="00001847">
        <w:trPr>
          <w:trHeight w:val="519"/>
        </w:trPr>
        <w:tc>
          <w:tcPr>
            <w:tcW w:w="1741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Классификатор</w:t>
            </w:r>
          </w:p>
        </w:tc>
        <w:tc>
          <w:tcPr>
            <w:tcW w:w="4604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Основной</w:t>
            </w:r>
          </w:p>
        </w:tc>
        <w:tc>
          <w:tcPr>
            <w:tcW w:w="205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Вспомогательное</w:t>
            </w:r>
          </w:p>
        </w:tc>
        <w:tc>
          <w:tcPr>
            <w:tcW w:w="1119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74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3.1.1</w:t>
            </w:r>
          </w:p>
        </w:tc>
        <w:tc>
          <w:tcPr>
            <w:tcW w:w="460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05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11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74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6.8</w:t>
            </w:r>
          </w:p>
        </w:tc>
        <w:tc>
          <w:tcPr>
            <w:tcW w:w="460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205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</w:p>
        </w:tc>
        <w:tc>
          <w:tcPr>
            <w:tcW w:w="111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  <w:tr w:rsidR="00597FE3" w:rsidRPr="00597FE3" w:rsidTr="00001847">
        <w:tc>
          <w:tcPr>
            <w:tcW w:w="174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Хранение автотранспорта 2.7.1.</w:t>
            </w:r>
          </w:p>
        </w:tc>
        <w:tc>
          <w:tcPr>
            <w:tcW w:w="460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05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 </w:t>
            </w:r>
          </w:p>
        </w:tc>
        <w:tc>
          <w:tcPr>
            <w:tcW w:w="111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</w:tr>
    </w:tbl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18"/>
        </w:rPr>
      </w:pP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lastRenderedPageBreak/>
        <w:t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условно разрешенные виды использования в территориальной зоне не устанавливаются.</w:t>
      </w: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sz w:val="28"/>
          <w:szCs w:val="20"/>
        </w:rPr>
        <w:t xml:space="preserve">Статья 15. </w:t>
      </w: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Зона транспортной инфраструктуры</w:t>
      </w:r>
      <w:r w:rsidRPr="00597FE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(код зоны - </w:t>
      </w:r>
      <w:hyperlink w:anchor="P429" w:history="1">
        <w:r w:rsidRPr="00597FE3">
          <w:rPr>
            <w:rFonts w:ascii="Times New Roman" w:eastAsia="Times New Roman" w:hAnsi="Times New Roman" w:cs="Times New Roman"/>
            <w:sz w:val="28"/>
            <w:szCs w:val="28"/>
          </w:rPr>
          <w:t>Т</w:t>
        </w:r>
      </w:hyperlink>
      <w:r w:rsidRPr="00597FE3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597FE3" w:rsidRPr="00597FE3" w:rsidRDefault="00597FE3" w:rsidP="00597FE3">
      <w:pPr>
        <w:widowControl/>
        <w:autoSpaceDE/>
        <w:autoSpaceDN/>
        <w:adjustRightInd/>
        <w:spacing w:after="24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1)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0"/>
        <w:gridCol w:w="2930"/>
        <w:gridCol w:w="2001"/>
        <w:gridCol w:w="2743"/>
      </w:tblGrid>
      <w:tr w:rsidR="00597FE3" w:rsidRPr="00597FE3" w:rsidTr="00001847">
        <w:trPr>
          <w:trHeight w:val="419"/>
        </w:trPr>
        <w:tc>
          <w:tcPr>
            <w:tcW w:w="184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Классификатор</w:t>
            </w:r>
          </w:p>
        </w:tc>
        <w:tc>
          <w:tcPr>
            <w:tcW w:w="293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2001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Вспомогательное</w:t>
            </w:r>
          </w:p>
        </w:tc>
        <w:tc>
          <w:tcPr>
            <w:tcW w:w="2743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Автомобильный транспорт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7.2.</w:t>
            </w:r>
          </w:p>
        </w:tc>
        <w:tc>
          <w:tcPr>
            <w:tcW w:w="293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зданий и сооружений автомобильного транспорта.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00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74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автомобильных дорог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7.2.1.</w:t>
            </w:r>
          </w:p>
        </w:tc>
        <w:tc>
          <w:tcPr>
            <w:tcW w:w="293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автомобильных дорог за пределами населенных пунктов и технически связанных с ними сооружений, придорожных стоянок (парковок) транспортных средств в границах городских улиц и дорог, а также некапитальных сооружений, предназначенных для охраны транспортных средств;</w:t>
            </w:r>
          </w:p>
        </w:tc>
        <w:tc>
          <w:tcPr>
            <w:tcW w:w="200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объектов, предназначенных для размещения постов органов внутренних дел, ответственных за безопасность дорожного движения</w:t>
            </w:r>
          </w:p>
        </w:tc>
        <w:tc>
          <w:tcPr>
            <w:tcW w:w="274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Стоянки транспорта общего пользования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7.2.3.</w:t>
            </w:r>
          </w:p>
        </w:tc>
        <w:tc>
          <w:tcPr>
            <w:tcW w:w="293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стоянок транспортных средств, осуществляющих перевозки людей по установленному маршруту</w:t>
            </w:r>
          </w:p>
        </w:tc>
        <w:tc>
          <w:tcPr>
            <w:tcW w:w="2001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74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6.8</w:t>
            </w:r>
          </w:p>
        </w:tc>
        <w:tc>
          <w:tcPr>
            <w:tcW w:w="293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00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74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Трубопроводный транспорт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7.5.</w:t>
            </w:r>
          </w:p>
        </w:tc>
        <w:tc>
          <w:tcPr>
            <w:tcW w:w="293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00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74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</w:tr>
    </w:tbl>
    <w:p w:rsidR="00597FE3" w:rsidRPr="00597FE3" w:rsidRDefault="00597FE3" w:rsidP="00597FE3">
      <w:pPr>
        <w:adjustRightInd/>
        <w:spacing w:before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настоящих Правил;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3)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widowControl/>
        <w:ind w:firstLine="709"/>
        <w:jc w:val="both"/>
        <w:outlineLvl w:val="0"/>
        <w:rPr>
          <w:rFonts w:ascii="Times New Roman" w:eastAsia="Times New Roman" w:hAnsi="Times New Roman" w:cs="Times New Roman"/>
          <w:bCs w:val="0"/>
          <w:sz w:val="28"/>
          <w:szCs w:val="20"/>
        </w:rPr>
      </w:pPr>
    </w:p>
    <w:p w:rsidR="00597FE3" w:rsidRPr="00597FE3" w:rsidRDefault="00597FE3" w:rsidP="00597FE3">
      <w:pPr>
        <w:widowControl/>
        <w:ind w:firstLine="709"/>
        <w:jc w:val="both"/>
        <w:outlineLvl w:val="0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Cs w:val="0"/>
          <w:sz w:val="28"/>
          <w:szCs w:val="20"/>
        </w:rPr>
        <w:t>Статья 16.</w:t>
      </w: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 xml:space="preserve"> Зона специального назначения, связанная с захоронением (код зоны - </w:t>
      </w:r>
      <w:hyperlink w:anchor="P433" w:history="1">
        <w:r w:rsidRPr="00597FE3">
          <w:rPr>
            <w:rFonts w:ascii="Times New Roman" w:eastAsia="Times New Roman" w:hAnsi="Times New Roman" w:cs="Times New Roman"/>
            <w:bCs w:val="0"/>
            <w:color w:val="000000"/>
            <w:sz w:val="28"/>
            <w:szCs w:val="28"/>
          </w:rPr>
          <w:t>Сп-1</w:t>
        </w:r>
      </w:hyperlink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)</w:t>
      </w:r>
    </w:p>
    <w:p w:rsidR="00597FE3" w:rsidRPr="00597FE3" w:rsidRDefault="00597FE3" w:rsidP="00597FE3">
      <w:pPr>
        <w:adjustRightInd/>
        <w:spacing w:after="240"/>
        <w:ind w:firstLine="54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8"/>
        <w:gridCol w:w="3267"/>
        <w:gridCol w:w="1855"/>
        <w:gridCol w:w="2564"/>
      </w:tblGrid>
      <w:tr w:rsidR="00597FE3" w:rsidRPr="00597FE3" w:rsidTr="00001847">
        <w:trPr>
          <w:trHeight w:val="368"/>
        </w:trPr>
        <w:tc>
          <w:tcPr>
            <w:tcW w:w="184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Классификатор</w:t>
            </w:r>
          </w:p>
        </w:tc>
        <w:tc>
          <w:tcPr>
            <w:tcW w:w="3371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1694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Вспомогательное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Ритуальная деятельность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12.1</w:t>
            </w:r>
          </w:p>
        </w:tc>
        <w:tc>
          <w:tcPr>
            <w:tcW w:w="337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кладбищ, крематориев и мест захоронения;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соответствующих культовых сооружений;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осуществление деятельности по производству продукции ритуально-обрядового назначения</w:t>
            </w:r>
          </w:p>
        </w:tc>
        <w:tc>
          <w:tcPr>
            <w:tcW w:w="1694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60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4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6.8</w:t>
            </w:r>
          </w:p>
        </w:tc>
        <w:tc>
          <w:tcPr>
            <w:tcW w:w="3371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694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60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объектов связи, радиовещания, телевидения, включая воздушные радиорелейные,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</w:tbl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2) 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- </w:t>
      </w:r>
      <w:hyperlink r:id="rId25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2.2.1/2.1.1.1200-03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- СП 42.13330.2016 Градостроительство. Планировка и застройка городских и сельских поселений. Актуализированная редакция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br/>
        <w:t>СНиП 2.07.01-89*.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- </w:t>
      </w:r>
      <w:hyperlink r:id="rId26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СП 2.1.7.1038-01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«Гигиенические требования к устройству и содержанию полигонов для твердых бытовых отходов».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ind w:firstLine="540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 xml:space="preserve">Статья 17. Зона размещения режимных объектов ограниченного доступа (код зоны - </w:t>
      </w:r>
      <w:hyperlink w:anchor="P433" w:history="1">
        <w:r w:rsidRPr="00597FE3">
          <w:rPr>
            <w:rFonts w:ascii="Times New Roman" w:eastAsia="Times New Roman" w:hAnsi="Times New Roman" w:cs="Times New Roman"/>
            <w:bCs w:val="0"/>
            <w:color w:val="000000"/>
            <w:sz w:val="28"/>
            <w:szCs w:val="28"/>
          </w:rPr>
          <w:t>Сп-</w:t>
        </w:r>
      </w:hyperlink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2)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Цель выделения - обеспечение правовых условий размещения военных и иных режимных объектов.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1) виды разрешенного использования земельных участков и объектов капитального строительства: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9"/>
        <w:gridCol w:w="3939"/>
        <w:gridCol w:w="1418"/>
        <w:gridCol w:w="2410"/>
      </w:tblGrid>
      <w:tr w:rsidR="00597FE3" w:rsidRPr="00597FE3" w:rsidTr="00001847">
        <w:tc>
          <w:tcPr>
            <w:tcW w:w="1839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Классификатор</w:t>
            </w:r>
          </w:p>
        </w:tc>
        <w:tc>
          <w:tcPr>
            <w:tcW w:w="39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Основной</w:t>
            </w:r>
          </w:p>
        </w:tc>
        <w:tc>
          <w:tcPr>
            <w:tcW w:w="141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Вспомога-тельное</w:t>
            </w: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8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lastRenderedPageBreak/>
              <w:t xml:space="preserve">Обеспечение обороны и безопасности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8.0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</w:p>
        </w:tc>
        <w:tc>
          <w:tcPr>
            <w:tcW w:w="39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Размещение объектов капитального строительства, необходимых для подготовки и поддержания в боевой готовности Вооруженных Сил Российской Федерации, других войск, воинских формирований и органов управлений ими (размещение военных организаций, внутренних войск, учреждений и других объектов, дислокация войск и сил флота), проведение воинских учений и других мероприятий, направленных на обеспечение боевой готовности воинских частей;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размещение зданий военных училищ, военных институтов, военных университетов, военных академий;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размещение объектов, обеспечивающих осуществление таможенной деятельности</w:t>
            </w:r>
          </w:p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Обеспечение вооруженных сил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8.1</w:t>
            </w:r>
          </w:p>
        </w:tc>
        <w:tc>
          <w:tcPr>
            <w:tcW w:w="39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Размещение объектов капитального строительства, предназначенных для разработки, испытания, производства ремонта или уничтожения вооружения, техники военного назначения и боеприпасов;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обустройство земельных участков в качестве испытательных полигонов, мест уничтожения вооружения и захоронения отходов, возникающих в связи с использованием, производством, ремонтом или уничтожением вооружений или боеприпасов;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размещение объектов капитального строительства, необходимых для создания и хранения запасов материальных ценностей в государственном и мобилизационном резервах (хранилища, склады и другие объекты);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размещение объектов, для обеспечения безопасности которых были созданы закрытые административно-территориальные образования</w:t>
            </w:r>
          </w:p>
        </w:tc>
        <w:tc>
          <w:tcPr>
            <w:tcW w:w="141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 xml:space="preserve">Охрана Государственной границы Российской Федерации 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8.2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</w:p>
        </w:tc>
        <w:tc>
          <w:tcPr>
            <w:tcW w:w="39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 xml:space="preserve">Размещение инженерных сооружений и заграждений, пограничных знаков, коммуникаций и других объектов, необходимых для обеспечения защиты и охраны Государственной границы Российской Федерации, устройство пограничных просек и контрольных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lastRenderedPageBreak/>
              <w:t>полос, размещение зданий для размещения пограничных воинских частей и органов управления ими, а также для размещения пунктов пропуска через Государственную границу Российской Федерации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39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6.8</w:t>
            </w:r>
          </w:p>
        </w:tc>
        <w:tc>
          <w:tcPr>
            <w:tcW w:w="3939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1418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2) максимальная общая площадь объектов капитального строительства нежилого назначения на территории земельных участков не устанавливается;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3) максимальный класс опасности (по санитарной классификации) объектов капитального строительства, размещаемых на территории земельных участков, - III;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4)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597FE3" w:rsidRPr="00597FE3" w:rsidRDefault="00597FE3" w:rsidP="00597FE3">
      <w:pPr>
        <w:adjustRightInd/>
        <w:ind w:firstLine="540"/>
        <w:jc w:val="both"/>
        <w:rPr>
          <w:rFonts w:ascii="Times New Roman" w:eastAsia="Times New Roman" w:hAnsi="Times New Roman" w:cs="Times New Roman"/>
          <w:b w:val="0"/>
          <w:bCs w:val="0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Cs w:val="20"/>
        </w:rPr>
        <w:t>5) условно разрешенные виды использования в территориальной зоне Сп-2 не устанавливаются.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Статья 18.</w:t>
      </w:r>
      <w:r w:rsidRPr="00597FE3">
        <w:rPr>
          <w:rFonts w:ascii="Times New Roman" w:eastAsia="Times New Roman" w:hAnsi="Times New Roman" w:cs="Times New Roman"/>
          <w:bCs w:val="0"/>
          <w:sz w:val="28"/>
          <w:szCs w:val="28"/>
        </w:rPr>
        <w:t xml:space="preserve"> Зона сельскохозяйственных угодий (код зоны - </w:t>
      </w:r>
      <w:hyperlink w:anchor="P439" w:history="1">
        <w:r w:rsidRPr="00597FE3">
          <w:rPr>
            <w:rFonts w:ascii="Times New Roman" w:eastAsia="Times New Roman" w:hAnsi="Times New Roman" w:cs="Times New Roman"/>
            <w:bCs w:val="0"/>
            <w:sz w:val="28"/>
            <w:szCs w:val="28"/>
          </w:rPr>
          <w:t>Сх-1</w:t>
        </w:r>
      </w:hyperlink>
      <w:r w:rsidRPr="00597FE3">
        <w:rPr>
          <w:rFonts w:ascii="Times New Roman" w:eastAsia="Times New Roman" w:hAnsi="Times New Roman" w:cs="Times New Roman"/>
          <w:bCs w:val="0"/>
          <w:sz w:val="28"/>
          <w:szCs w:val="28"/>
        </w:rPr>
        <w:t>)</w:t>
      </w:r>
    </w:p>
    <w:p w:rsidR="00597FE3" w:rsidRPr="00597FE3" w:rsidRDefault="00597FE3" w:rsidP="00597FE3">
      <w:pPr>
        <w:adjustRightInd/>
        <w:spacing w:after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0"/>
        <w:gridCol w:w="4191"/>
        <w:gridCol w:w="1855"/>
        <w:gridCol w:w="1119"/>
      </w:tblGrid>
      <w:tr w:rsidR="00597FE3" w:rsidRPr="00597FE3" w:rsidTr="00001847">
        <w:trPr>
          <w:trHeight w:val="368"/>
        </w:trPr>
        <w:tc>
          <w:tcPr>
            <w:tcW w:w="2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Классификатор</w:t>
            </w:r>
          </w:p>
        </w:tc>
        <w:tc>
          <w:tcPr>
            <w:tcW w:w="4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Основной</w:t>
            </w:r>
          </w:p>
        </w:tc>
        <w:tc>
          <w:tcPr>
            <w:tcW w:w="185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Вспомогательное</w:t>
            </w:r>
          </w:p>
        </w:tc>
        <w:tc>
          <w:tcPr>
            <w:tcW w:w="11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2350" w:type="dxa"/>
            <w:tcBorders>
              <w:bottom w:val="single" w:sz="4" w:space="0" w:color="auto"/>
            </w:tcBorders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Сельскохозяйственное использование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1.0</w:t>
            </w:r>
          </w:p>
        </w:tc>
        <w:tc>
          <w:tcPr>
            <w:tcW w:w="4191" w:type="dxa"/>
            <w:tcBorders>
              <w:bottom w:val="single" w:sz="4" w:space="0" w:color="auto"/>
            </w:tcBorders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Ведение сельского хозяйства.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27" w:history="1">
              <w:r w:rsidRPr="00597FE3">
                <w:rPr>
                  <w:rFonts w:ascii="Times New Roman" w:eastAsia="Calibri" w:hAnsi="Times New Roman" w:cs="Times New Roman"/>
                  <w:b w:val="0"/>
                  <w:bCs w:val="0"/>
                  <w:sz w:val="22"/>
                  <w:szCs w:val="22"/>
                  <w:lang w:eastAsia="en-US"/>
                </w:rPr>
                <w:t>кодами 1.1</w:t>
              </w:r>
            </w:hyperlink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 – </w:t>
            </w:r>
            <w:hyperlink r:id="rId28" w:history="1">
              <w:r w:rsidRPr="00597FE3">
                <w:rPr>
                  <w:rFonts w:ascii="Times New Roman" w:eastAsia="Calibri" w:hAnsi="Times New Roman" w:cs="Times New Roman"/>
                  <w:b w:val="0"/>
                  <w:bCs w:val="0"/>
                  <w:sz w:val="22"/>
                  <w:szCs w:val="22"/>
                  <w:lang w:eastAsia="en-US"/>
                </w:rPr>
                <w:t>1.13</w:t>
              </w:r>
            </w:hyperlink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, 1.15 - 1.18, в том числе размещение зданий и сооружений, используемых для хранения и переработки сельскохозяйственной продукции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855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119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2) ограничения использования земельных участков и объектов капитального строительства указаны в статье 6.3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 xml:space="preserve">4) условно разрешенные виды использования в территориальной зоне </w:t>
      </w:r>
      <w:hyperlink w:anchor="P441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Сх-1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не устанавливаются.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 xml:space="preserve">Статья 19. Зона, занятая объектами сельскохозяйственного назначения (код зоны - </w:t>
      </w:r>
      <w:hyperlink w:anchor="P441" w:history="1">
        <w:r w:rsidRPr="00597FE3">
          <w:rPr>
            <w:rFonts w:ascii="Times New Roman" w:eastAsia="Times New Roman" w:hAnsi="Times New Roman" w:cs="Times New Roman"/>
            <w:bCs w:val="0"/>
            <w:color w:val="000000"/>
            <w:sz w:val="28"/>
            <w:szCs w:val="28"/>
          </w:rPr>
          <w:t>Сх-2</w:t>
        </w:r>
      </w:hyperlink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)</w:t>
      </w:r>
    </w:p>
    <w:p w:rsidR="00597FE3" w:rsidRPr="00597FE3" w:rsidRDefault="00597FE3" w:rsidP="00597FE3">
      <w:pPr>
        <w:adjustRightInd/>
        <w:spacing w:after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410"/>
        <w:gridCol w:w="2977"/>
        <w:gridCol w:w="2410"/>
      </w:tblGrid>
      <w:tr w:rsidR="00597FE3" w:rsidRPr="00597FE3" w:rsidTr="00001847">
        <w:trPr>
          <w:trHeight w:val="368"/>
        </w:trPr>
        <w:tc>
          <w:tcPr>
            <w:tcW w:w="1809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Классификатор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Основной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Вспомогательное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809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Ведение огородничества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13.1.</w:t>
            </w: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2977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  <w:t xml:space="preserve">Размещение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</w:rPr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09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 xml:space="preserve">Садоводство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1.5</w:t>
            </w: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0"/>
              </w:rPr>
              <w:t>Осуществление хозяйственной деятельности, в том числе на сельскохозяйственных угодьях, связанной с выращиванием многолетних плодовых и ягодных культур, винограда и иных многолетних культур</w:t>
            </w:r>
          </w:p>
        </w:tc>
        <w:tc>
          <w:tcPr>
            <w:tcW w:w="2977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0"/>
                <w:lang w:eastAsia="en-US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09" w:type="dxa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Хранение и переработка сельскохозяйственной продукции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1.15</w:t>
            </w:r>
          </w:p>
        </w:tc>
        <w:tc>
          <w:tcPr>
            <w:tcW w:w="2410" w:type="dxa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0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09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6.8</w:t>
            </w: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</w:tbl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 xml:space="preserve">2)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ограничения.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В пределах участка запрещается размещение автостоянок для грузового транспорта.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Не допускается размещать огороды вдоль красной линии застройки.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Не допускается размещать со стороны улицы вспомогательные строения.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597FE3">
          <w:rPr>
            <w:rFonts w:ascii="Times New Roman" w:eastAsia="Times New Roman" w:hAnsi="Times New Roman" w:cs="Times New Roman"/>
            <w:b w:val="0"/>
            <w:bCs w:val="0"/>
            <w:sz w:val="28"/>
            <w:szCs w:val="20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садоводства площадь земельного участка: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минимальный размер - 0,06 га;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максимальный размер - 0,15 га.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для ведения огородничества площадь земельного участка: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минимальный размер – 0,02 га;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- максимальный размер - 0,20 га.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597FE3">
          <w:rPr>
            <w:rFonts w:ascii="Times New Roman" w:eastAsia="Times New Roman" w:hAnsi="Times New Roman" w:cs="Times New Roman"/>
            <w:b w:val="0"/>
            <w:bCs w:val="0"/>
            <w:sz w:val="28"/>
            <w:szCs w:val="20"/>
          </w:rPr>
          <w:t>статьи 6.4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 xml:space="preserve"> настоящих Правил).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на границе с соседними (смежными) участками ограждение должно быть сетчатым или решетчатым с целью минимального затемнения соседнего участка, и высотой не более 1,80 м.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adjustRightInd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Cs w:val="20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 xml:space="preserve">Статья 20. Производственная зона (код зоны - </w:t>
      </w:r>
      <w:hyperlink w:anchor="P445" w:history="1">
        <w:r w:rsidRPr="00597FE3">
          <w:rPr>
            <w:rFonts w:ascii="Times New Roman" w:eastAsia="Times New Roman" w:hAnsi="Times New Roman" w:cs="Times New Roman"/>
            <w:bCs w:val="0"/>
            <w:color w:val="000000"/>
            <w:sz w:val="28"/>
            <w:szCs w:val="28"/>
          </w:rPr>
          <w:t>П-1</w:t>
        </w:r>
      </w:hyperlink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)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</w:t>
      </w:r>
      <w:r w:rsidRPr="00597FE3">
        <w:rPr>
          <w:rFonts w:ascii="Times New Roman" w:eastAsia="Times New Roman" w:hAnsi="Times New Roman" w:cs="Times New Roman"/>
          <w:b w:val="0"/>
          <w:bCs w:val="0"/>
          <w:sz w:val="18"/>
        </w:rPr>
        <w:t xml:space="preserve">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Зона для размещения промышленных и складских баз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val="en-US"/>
        </w:rPr>
        <w:t>III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val="en-US"/>
        </w:rPr>
        <w:t>V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класса с низкими уровнями шума и загрязнения. Допускается широкий спектр коммерческих услуг, способствующих производственной деятельности;</w:t>
      </w:r>
    </w:p>
    <w:p w:rsidR="00597FE3" w:rsidRPr="00597FE3" w:rsidRDefault="00597FE3" w:rsidP="00597FE3">
      <w:pPr>
        <w:adjustRightInd/>
        <w:spacing w:after="12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8"/>
        <w:gridCol w:w="3904"/>
        <w:gridCol w:w="1199"/>
        <w:gridCol w:w="2553"/>
      </w:tblGrid>
      <w:tr w:rsidR="00597FE3" w:rsidRPr="00597FE3" w:rsidTr="00001847">
        <w:trPr>
          <w:trHeight w:val="366"/>
        </w:trPr>
        <w:tc>
          <w:tcPr>
            <w:tcW w:w="1858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Классификатор</w:t>
            </w:r>
          </w:p>
        </w:tc>
        <w:tc>
          <w:tcPr>
            <w:tcW w:w="3920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1183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Вспомога-тельное</w:t>
            </w:r>
          </w:p>
        </w:tc>
        <w:tc>
          <w:tcPr>
            <w:tcW w:w="2553" w:type="dxa"/>
            <w:shd w:val="clear" w:color="auto" w:fill="auto"/>
            <w:vAlign w:val="center"/>
          </w:tcPr>
          <w:p w:rsidR="00597FE3" w:rsidRPr="00597FE3" w:rsidRDefault="00597FE3" w:rsidP="00597FE3">
            <w:pPr>
              <w:widowControl/>
              <w:jc w:val="center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Условное</w:t>
            </w: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Предоставление коммунальных услуг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3.1.1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 xml:space="preserve">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Хранение автотранспорта 2.7.1.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spacing w:after="60"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 </w:t>
            </w: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Деловое управление 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4.1.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Служебные гаражи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4.9</w:t>
            </w:r>
          </w:p>
        </w:tc>
        <w:tc>
          <w:tcPr>
            <w:tcW w:w="3920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spacing w:after="60"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</w:t>
            </w:r>
            <w:hyperlink w:anchor="P190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3.0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, </w:t>
            </w:r>
            <w:hyperlink w:anchor="P333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4.0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, а также для стоянки и хранения транспортных средств общего пользования, в том числе в депо</w:t>
            </w:r>
          </w:p>
        </w:tc>
        <w:tc>
          <w:tcPr>
            <w:tcW w:w="118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Объекты дорожного сервиса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4.9.1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spacing w:after="60"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90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кодами 4.9.1.1</w:t>
              </w:r>
            </w:hyperlink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 - </w:t>
            </w:r>
            <w:hyperlink w:anchor="P402" w:history="1">
              <w:r w:rsidRPr="00597FE3">
                <w:rPr>
                  <w:rFonts w:ascii="Times New Roman" w:eastAsia="Times New Roman" w:hAnsi="Times New Roman" w:cs="Times New Roman"/>
                  <w:b w:val="0"/>
                  <w:bCs w:val="0"/>
                  <w:sz w:val="22"/>
                  <w:szCs w:val="22"/>
                </w:rPr>
                <w:t>4.9.1.4</w:t>
              </w:r>
            </w:hyperlink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Легкая промышленность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6.3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spacing w:after="60"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строительства, предназначенных для текстильной, фарфоро-фаянсовой, электронной промышленности</w:t>
            </w: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Пищевая промышленность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6.4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spacing w:after="60"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 xml:space="preserve">Размещение объектов пищевой промышленности, по переработке сельскохозяйственной продукции </w:t>
            </w: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способом, приводящим к их переработке в иную продукцию (консервирование, копчение, хлебопечение), в том числе для производства напитков, алкогольных напитков и табачных изделий</w:t>
            </w: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Строительная промышленность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6.6</w:t>
            </w:r>
          </w:p>
        </w:tc>
        <w:tc>
          <w:tcPr>
            <w:tcW w:w="3920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spacing w:after="60"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объектов капитального строительства, предназначенных для производства: строительных материалов (кирпичей, пиломатериалов, цемента, крепежных материалов), бытового и строительного газового и сантехнического оборудования, лифтов и подъемников, столярной продукции, сборных домов или их частей и тому подобной продукции</w:t>
            </w:r>
          </w:p>
        </w:tc>
        <w:tc>
          <w:tcPr>
            <w:tcW w:w="118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Связь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6.8</w:t>
            </w:r>
          </w:p>
        </w:tc>
        <w:tc>
          <w:tcPr>
            <w:tcW w:w="3920" w:type="dxa"/>
            <w:tcBorders>
              <w:bottom w:val="single" w:sz="4" w:space="0" w:color="auto"/>
            </w:tcBorders>
          </w:tcPr>
          <w:p w:rsidR="00597FE3" w:rsidRPr="00597FE3" w:rsidRDefault="00597FE3" w:rsidP="00597FE3">
            <w:pPr>
              <w:widowControl/>
              <w:spacing w:after="60"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118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rPr>
          <w:trHeight w:val="4717"/>
        </w:trPr>
        <w:tc>
          <w:tcPr>
            <w:tcW w:w="1858" w:type="dxa"/>
            <w:tcBorders>
              <w:top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Скалды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6.9</w:t>
            </w:r>
          </w:p>
        </w:tc>
        <w:tc>
          <w:tcPr>
            <w:tcW w:w="3920" w:type="dxa"/>
            <w:tcBorders>
              <w:top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183" w:type="dxa"/>
            <w:tcBorders>
              <w:top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tcBorders>
              <w:top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Бытовое обслуживание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3.3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</w:t>
            </w: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lastRenderedPageBreak/>
              <w:t>бани, парикмахерские, прачечные, химчистки, похоронные бюро)</w:t>
            </w:r>
          </w:p>
        </w:tc>
      </w:tr>
      <w:tr w:rsidR="00597FE3" w:rsidRPr="00597FE3" w:rsidTr="00001847">
        <w:tc>
          <w:tcPr>
            <w:tcW w:w="1858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lastRenderedPageBreak/>
              <w:t>Магазины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4.4.</w:t>
            </w:r>
          </w:p>
        </w:tc>
        <w:tc>
          <w:tcPr>
            <w:tcW w:w="3920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183" w:type="dxa"/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  <w:tr w:rsidR="00597FE3" w:rsidRPr="00597FE3" w:rsidTr="00001847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Ветеринарное обслуживание</w:t>
            </w:r>
          </w:p>
          <w:p w:rsidR="00597FE3" w:rsidRPr="00597FE3" w:rsidRDefault="00597FE3" w:rsidP="00597FE3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3.10</w:t>
            </w:r>
          </w:p>
        </w:tc>
        <w:tc>
          <w:tcPr>
            <w:tcW w:w="3920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18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autoSpaceDE/>
              <w:autoSpaceDN/>
              <w:adjustRightInd/>
              <w:jc w:val="both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Размещение объектов капитального строительства, предназначенных для оказания ветеринарных услуг, содержания или разведения животных, не являющихся сельскохозяйственными, под надзором человека.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20" w:history="1">
              <w:r w:rsidRPr="00597FE3">
                <w:rPr>
                  <w:rFonts w:ascii="Times New Roman" w:eastAsia="Calibri" w:hAnsi="Times New Roman" w:cs="Times New Roman"/>
                  <w:b w:val="0"/>
                  <w:bCs w:val="0"/>
                  <w:sz w:val="22"/>
                  <w:szCs w:val="22"/>
                  <w:lang w:eastAsia="en-US"/>
                </w:rPr>
                <w:t>кодами 3.10.1</w:t>
              </w:r>
            </w:hyperlink>
            <w:r w:rsidRPr="00597FE3"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  <w:t xml:space="preserve"> - </w:t>
            </w:r>
            <w:hyperlink w:anchor="P324" w:history="1">
              <w:r w:rsidRPr="00597FE3">
                <w:rPr>
                  <w:rFonts w:ascii="Times New Roman" w:eastAsia="Calibri" w:hAnsi="Times New Roman" w:cs="Times New Roman"/>
                  <w:b w:val="0"/>
                  <w:bCs w:val="0"/>
                  <w:sz w:val="22"/>
                  <w:szCs w:val="22"/>
                  <w:lang w:eastAsia="en-US"/>
                </w:rPr>
                <w:t>3.10.2</w:t>
              </w:r>
            </w:hyperlink>
          </w:p>
          <w:p w:rsidR="00597FE3" w:rsidRPr="00597FE3" w:rsidRDefault="00597FE3" w:rsidP="00597FE3">
            <w:pPr>
              <w:widowControl/>
              <w:jc w:val="both"/>
              <w:rPr>
                <w:rFonts w:ascii="Times New Roman" w:eastAsia="Calibri" w:hAnsi="Times New Roman" w:cs="Times New Roman"/>
                <w:b w:val="0"/>
                <w:bCs w:val="0"/>
                <w:sz w:val="22"/>
                <w:szCs w:val="22"/>
                <w:lang w:eastAsia="en-US"/>
              </w:rPr>
            </w:pPr>
          </w:p>
        </w:tc>
      </w:tr>
    </w:tbl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Cs w:val="20"/>
        </w:rPr>
      </w:pP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статье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настоящих Правил;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Минимальный отступ от красной линии проезда для зданий - 3 м, для застройки от межи, разделяющей соседние земельные участки: от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br/>
        <w:t xml:space="preserve">зданий - 1 м при соблюдении Федерального </w:t>
      </w:r>
      <w:hyperlink r:id="rId29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закона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от 22.07.2008 № 123-ФЗ «Технический регламент о требованиях пожарной безопасности».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максимальный класс опасности производственных объектов - IV по санитарной классификации;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максимальный размер санитарно-защитной зоны составляет 100 м;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При размещении, строительстве и (или) реконструкции земельные участки и объекты капитального строительства должны отвечать требованиям санитарно-защитных зон; 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Режим содержания санитарно-защитных зон должен осуществляться в соответствии с </w:t>
      </w:r>
      <w:hyperlink r:id="rId30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2.2.1/2.1.1.1200-03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«Санитарно-защитные зоны и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 xml:space="preserve">санитарная классификация предприятий, сооружений и иных объектов» и </w:t>
      </w:r>
      <w:hyperlink w:anchor="P27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статьей 6.3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настоящих Правил.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Высотные параметры основных сооружений определяются технологическими требованиями, предельная этажность - не более 3 этажей.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максимальный процент озеленения составляет 15%;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максимальный процент застройки в границах земельного участка производственного предприятия - 60%;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максимальный процент застройки в границах земельного участка максимальный процент застройки в границах коммунально-складских объектов 60%.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Требования к параметрам сооружений и границам земельных участков в соответствии с: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СП 42.13330.2016 «Градостроительство. Планировка и застройка городских и сельских поселений»;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- </w:t>
      </w:r>
      <w:hyperlink r:id="rId31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2.2.1/2.1.1.1200-03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другими действующими нормативными документами и техническими регламентами.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0"/>
        </w:rPr>
      </w:pPr>
    </w:p>
    <w:p w:rsidR="00597FE3" w:rsidRPr="00597FE3" w:rsidRDefault="00597FE3" w:rsidP="00597FE3">
      <w:pPr>
        <w:adjustRightInd/>
        <w:spacing w:after="120"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Статья 21. Зоны с особыми условиями использования территории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На карте градостроительного зонирования в обязательном порядке отображаются границы зон с особыми условиями использования территории. Границы зон с особыми условиями использования территорий, устанавливаемые в соответствии с законодательством Российской Федерации, могут не совпадать с границами территориальных зон.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1) градостроительными регламентами, определенными статьями с </w:t>
      </w:r>
      <w:hyperlink w:anchor="P466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9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по 20 применительно к соответствующим территориальным зонам, с учетом ограничений, определенных настоящей статьей;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2) ограничениями, установленными законами, иными нормативными правовыми актами применительно к санитарно-защитным зонам, водоохранным зонам, иным зонам ограничений по экологическим условиям и нормативному режиму хозяйственной деятельности.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2. Земельные участки и иные объекты недвижимости, которые расположены в пределах зон с особыми условиями использования территории, чьи характеристики не соответствуют ограничениям, установленным законами, иными нормативными правовыми актами применительно к зонам ограничений по экологическим условиям и нормативному режиму хозяйственной деятельности, являются объектами недвижимости, не соответствующими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настоящим Правилам.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3. Ограничения использования земельных участков и иных объектов недвижимости, расположенных в зонах с особыми условиями,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1) Водным </w:t>
      </w:r>
      <w:hyperlink r:id="rId3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кодексом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Российской Федерации от 03.06.2006 № 74-ФЗ;</w:t>
      </w:r>
    </w:p>
    <w:p w:rsidR="00597FE3" w:rsidRPr="00597FE3" w:rsidRDefault="00597FE3" w:rsidP="00597FE3">
      <w:pPr>
        <w:widowControl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Земельным </w:t>
      </w:r>
      <w:hyperlink r:id="rId33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кодексом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Российской Федерации от  25.10.2001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 xml:space="preserve">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br/>
        <w:t>№ 136-ФЗ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;</w:t>
      </w:r>
    </w:p>
    <w:p w:rsidR="00597FE3" w:rsidRPr="00597FE3" w:rsidRDefault="00597FE3" w:rsidP="00597FE3">
      <w:pPr>
        <w:widowControl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3) Федеральным </w:t>
      </w:r>
      <w:hyperlink r:id="rId34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от</w:t>
      </w:r>
      <w:r w:rsidRPr="00597FE3">
        <w:rPr>
          <w:rFonts w:ascii="Times New Roman" w:eastAsia="Times New Roman" w:hAnsi="Times New Roman" w:cs="Times New Roman"/>
          <w:b w:val="0"/>
          <w:bCs w:val="0"/>
          <w:sz w:val="26"/>
          <w:szCs w:val="26"/>
        </w:rPr>
        <w:t xml:space="preserve"> 10.01.2002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№ 7-ФЗ «Об охране окружающей среды»;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4) Федеральным </w:t>
      </w:r>
      <w:hyperlink r:id="rId35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от 30.03.1999 № 52-ФЗ «О санитарно-эпидемиологическом благополучии населения»;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5) Федеральным </w:t>
      </w:r>
      <w:hyperlink r:id="rId36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ом от  04.05.1999 № 96-ФЗ «Об охране атмосферного воздуха»;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6) </w:t>
      </w:r>
      <w:hyperlink r:id="rId37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Постановление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 Главного государственного санитарного врача Российской Федерации от от 25.09.2007 №74 «О введении в действие СанПиН 2.2.1/2.1.1.1200-03 «Санитарно-защитные зоны и санитарная классификация предприятий, сооружений и иных объектов»;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7) СанПиН 2.1.5.980-00 «Гигиенические требования к охране поверхностных вод»;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8) </w:t>
      </w:r>
      <w:hyperlink r:id="rId38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Постановление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 Главного государственного санитарного врача Российской Федерации от 30.04.2003 № 88 «О введении в действие санитарно-эпидемиологических правил СП 2.2.1.1312-03 «Гигиенические требования к проектированию вновь строящихся и реконструируемых промышленных предприятий»;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9) </w:t>
      </w:r>
      <w:hyperlink r:id="rId39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Постановление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м Главного государственного санитарного врача Российской Федерации </w:t>
      </w:r>
      <w:r w:rsidRPr="00597FE3"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  <w:t>от 28.06.2011 № 84 «О введении в действие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10) </w:t>
      </w:r>
      <w:hyperlink r:id="rId40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Постановлением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Главного государственного санитарного врача Российской Федерации от 14.03.2002 № 10 «О введении в действие санитарных правил и норм «Зоны санитарной охраны источников водоснабжения и водопроводов питьевого назначения.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br/>
        <w:t>СанПиН 2.1.4.1110-02»;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11) </w:t>
      </w:r>
      <w:hyperlink r:id="rId41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Постановление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 Главного государственного санитарного врача Российской Федерации от 17.05.2001 № 14 «О введении в действие санитарных правил «Гигиенические требования к обеспечению качества атмосферного воздуха населенных мест. СанПиН 2.1.6.1032-01»;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12) ГОСТ 17.1.3.13-86 Межгосударственный стандарт. Охрана природы. Гидросфера. «Общие требования к охране поверхностных вод от загрязнения». Введен в действие Постановлением Государственного комитета СССР по стандартам от 25.06.1986 № 1790;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13) </w:t>
      </w:r>
      <w:hyperlink r:id="rId4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Постановлением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Правительства РФ от 05.02.2016 № 79 «Об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утверждении Правил охраны поверхностных водных объектов».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4. Перечень зон с особыми условиями использования территорий по экологическим условиям и нормативному режиму хозяйственной деятельности:</w:t>
      </w:r>
    </w:p>
    <w:p w:rsidR="00597FE3" w:rsidRPr="00597FE3" w:rsidRDefault="00597FE3" w:rsidP="00597FE3">
      <w:pPr>
        <w:adjustRightInd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Cs w:val="20"/>
        </w:rPr>
      </w:pPr>
    </w:p>
    <w:tbl>
      <w:tblPr>
        <w:tblW w:w="0" w:type="auto"/>
        <w:tblInd w:w="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62" w:type="dxa"/>
          <w:bottom w:w="28" w:type="dxa"/>
          <w:right w:w="62" w:type="dxa"/>
        </w:tblCellMar>
        <w:tblLook w:val="04A0" w:firstRow="1" w:lastRow="0" w:firstColumn="1" w:lastColumn="0" w:noHBand="0" w:noVBand="1"/>
      </w:tblPr>
      <w:tblGrid>
        <w:gridCol w:w="1430"/>
        <w:gridCol w:w="7597"/>
      </w:tblGrid>
      <w:tr w:rsidR="00597FE3" w:rsidRPr="00597FE3" w:rsidTr="00001847">
        <w:tc>
          <w:tcPr>
            <w:tcW w:w="1430" w:type="dxa"/>
            <w:vAlign w:val="center"/>
          </w:tcPr>
          <w:p w:rsidR="00597FE3" w:rsidRPr="00597FE3" w:rsidRDefault="00597FE3" w:rsidP="00597FE3">
            <w:pPr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ОУ-1</w:t>
            </w:r>
          </w:p>
        </w:tc>
        <w:tc>
          <w:tcPr>
            <w:tcW w:w="7597" w:type="dxa"/>
            <w:vAlign w:val="center"/>
          </w:tcPr>
          <w:p w:rsidR="00597FE3" w:rsidRPr="00597FE3" w:rsidRDefault="00597FE3" w:rsidP="00597FE3">
            <w:pPr>
              <w:adjustRightInd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Зона санитарной охраны источников водоснабжения</w:t>
            </w:r>
          </w:p>
        </w:tc>
      </w:tr>
      <w:tr w:rsidR="00597FE3" w:rsidRPr="00597FE3" w:rsidTr="00001847">
        <w:tc>
          <w:tcPr>
            <w:tcW w:w="1430" w:type="dxa"/>
            <w:vAlign w:val="center"/>
          </w:tcPr>
          <w:p w:rsidR="00597FE3" w:rsidRPr="00597FE3" w:rsidRDefault="00597FE3" w:rsidP="00597FE3">
            <w:pPr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bookmarkStart w:id="14" w:name="P1836"/>
            <w:bookmarkEnd w:id="14"/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ОУ-2</w:t>
            </w:r>
          </w:p>
        </w:tc>
        <w:tc>
          <w:tcPr>
            <w:tcW w:w="7597" w:type="dxa"/>
            <w:vAlign w:val="center"/>
          </w:tcPr>
          <w:p w:rsidR="00597FE3" w:rsidRPr="00597FE3" w:rsidRDefault="00597FE3" w:rsidP="00597FE3">
            <w:pPr>
              <w:adjustRightInd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Водоохранные зоны водных объектов</w:t>
            </w:r>
          </w:p>
        </w:tc>
      </w:tr>
      <w:tr w:rsidR="00597FE3" w:rsidRPr="00597FE3" w:rsidTr="00001847">
        <w:tc>
          <w:tcPr>
            <w:tcW w:w="1430" w:type="dxa"/>
            <w:vAlign w:val="center"/>
          </w:tcPr>
          <w:p w:rsidR="00597FE3" w:rsidRPr="00597FE3" w:rsidRDefault="00597FE3" w:rsidP="00597FE3">
            <w:pPr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ОУ-3</w:t>
            </w:r>
          </w:p>
        </w:tc>
        <w:tc>
          <w:tcPr>
            <w:tcW w:w="7597" w:type="dxa"/>
            <w:vAlign w:val="center"/>
          </w:tcPr>
          <w:p w:rsidR="00597FE3" w:rsidRPr="00597FE3" w:rsidRDefault="00597FE3" w:rsidP="00597FE3">
            <w:pPr>
              <w:adjustRightInd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Прибрежные защитные полосы</w:t>
            </w:r>
          </w:p>
        </w:tc>
      </w:tr>
      <w:tr w:rsidR="00597FE3" w:rsidRPr="00597FE3" w:rsidTr="00001847">
        <w:tc>
          <w:tcPr>
            <w:tcW w:w="1430" w:type="dxa"/>
            <w:vAlign w:val="center"/>
          </w:tcPr>
          <w:p w:rsidR="00597FE3" w:rsidRPr="00597FE3" w:rsidRDefault="00597FE3" w:rsidP="00597FE3">
            <w:pPr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ОУ-4</w:t>
            </w:r>
          </w:p>
        </w:tc>
        <w:tc>
          <w:tcPr>
            <w:tcW w:w="7597" w:type="dxa"/>
            <w:vAlign w:val="center"/>
          </w:tcPr>
          <w:p w:rsidR="00597FE3" w:rsidRPr="00597FE3" w:rsidRDefault="00597FE3" w:rsidP="00597FE3">
            <w:pPr>
              <w:adjustRightInd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Санитарно-защитные зоны предприятий, сооружений и других объектов (производственно-, санитарно-, инженерно-технических объектов)</w:t>
            </w:r>
          </w:p>
        </w:tc>
      </w:tr>
      <w:tr w:rsidR="00597FE3" w:rsidRPr="00597FE3" w:rsidTr="00001847">
        <w:tc>
          <w:tcPr>
            <w:tcW w:w="1430" w:type="dxa"/>
            <w:vAlign w:val="center"/>
          </w:tcPr>
          <w:p w:rsidR="00597FE3" w:rsidRPr="00597FE3" w:rsidRDefault="00597FE3" w:rsidP="00597FE3">
            <w:pPr>
              <w:adjustRightInd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ОУ-5</w:t>
            </w:r>
          </w:p>
        </w:tc>
        <w:tc>
          <w:tcPr>
            <w:tcW w:w="7597" w:type="dxa"/>
            <w:vAlign w:val="center"/>
          </w:tcPr>
          <w:p w:rsidR="00597FE3" w:rsidRPr="00597FE3" w:rsidRDefault="00597FE3" w:rsidP="00597FE3">
            <w:pPr>
              <w:adjustRightInd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</w:pPr>
            <w:r w:rsidRPr="00597FE3"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Cs w:val="20"/>
              </w:rPr>
              <w:t>Санитарный разрыв (санитарная полоса отчуждения)</w:t>
            </w:r>
          </w:p>
        </w:tc>
      </w:tr>
    </w:tbl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5. Использование земельных участков и объектов капитального строительства, расположенных в пределах зон с особыми условиями использования территории,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строительства, реконструкции, определенными статьей 24 настоящих Правил, с учетом ограничений, установленных законами, иными нормативными правовыми актами применительно к зонам с особым использованием территорий по экологическим условиям и нормативному режиму градостроительной деятельности.</w:t>
      </w:r>
    </w:p>
    <w:p w:rsidR="00597FE3" w:rsidRPr="00597FE3" w:rsidRDefault="00597FE3" w:rsidP="00597FE3">
      <w:pPr>
        <w:adjustRightInd/>
        <w:ind w:firstLine="709"/>
        <w:jc w:val="both"/>
        <w:outlineLvl w:val="3"/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  <w:t>ОУ-1 - зона санитарной охраны источников водоснабжения.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Федеральным </w:t>
      </w:r>
      <w:hyperlink r:id="rId43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от 30.03.1999 № 52-ФЗ «О санитарно-эпидемиологическом благополучии населения»;</w:t>
      </w:r>
    </w:p>
    <w:p w:rsidR="00597FE3" w:rsidRPr="00597FE3" w:rsidRDefault="00361110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hyperlink r:id="rId44" w:history="1">
        <w:r w:rsidR="00597FE3"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2.1.4.1110-02</w:t>
        </w:r>
      </w:hyperlink>
      <w:r w:rsidR="00597FE3"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«Зоны санитарной охраны источников водоснабжения и водопроводов питьевого назначения»;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Водным </w:t>
      </w:r>
      <w:hyperlink r:id="rId45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кодексом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Российской Федерации от 03.06.2006.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Размер зоны ОУ-1 может корректироваться по результатам разработки специального проекта.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Целью создания и обеспечения режима в зоне санитарной охраны (ЗСО) является санитарная охрана источников водоснабжения и водопроводных сооружений, а также территорий, на которых они расположены, от загрязнения. Зоны санитарной охраны организуются в составе трех поясов: первый пояс (строгого режима) включает территорию расположения водозаборов, площадок всех водопроводных сооружений и водопроводящего канала. Его назначение - защита места водозабора и водозаборных сооружений от случайного или умышленного загрязнения и повреждения.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Граница первого пояса устанавливается на расстоянии не менее 30 м от водозабора - при использовании защищенных подземных вод и на расстоянии не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менее 50 м - при использовании недостаточно защищенных подземных вод.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Граница первого пояса зоны санитарной охраны группы подземных водозаборов должна находиться на расстоянии не менее 30 и 50 м от крайних скважин.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Санитарная охрана водоводов обеспечивается санитарно-защитной полосой.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Мероприятия на территории зоны санитарной охраны подземных источников водоснабжения определены в </w:t>
      </w:r>
      <w:hyperlink r:id="rId46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2.1.4.1110-02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.</w:t>
      </w:r>
    </w:p>
    <w:p w:rsidR="00597FE3" w:rsidRPr="00597FE3" w:rsidRDefault="00597FE3" w:rsidP="00597FE3">
      <w:pPr>
        <w:adjustRightInd/>
        <w:ind w:firstLine="709"/>
        <w:jc w:val="both"/>
        <w:outlineLvl w:val="3"/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  <w:t>ОУ-2 - водоохранные зоны водных объектов.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Водным </w:t>
      </w:r>
      <w:hyperlink r:id="rId47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кодексом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Российской Федерации от 03.06.2006 г. № 74-ФЗ;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СП 42.13330.2016 («Градостроительство. Планировка и застройка городских и сельских поселений»);</w:t>
      </w:r>
    </w:p>
    <w:p w:rsidR="00597FE3" w:rsidRPr="00597FE3" w:rsidRDefault="00361110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hyperlink r:id="rId48" w:history="1">
        <w:r w:rsidR="00597FE3"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2.1.5.980-00</w:t>
        </w:r>
      </w:hyperlink>
      <w:r w:rsidR="00597FE3"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«Гигиенические требования к охране поверхностных вод».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Водоохранные зоны выделяются в целях: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предупреждения и предотвращения микробного и химического загрязнения поверхностных вод;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предотвращения загрязнения, засорения, заиления и истощения водных объектов;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сохранения среды обитания объектов водного, животного и растительного мира.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Для земельных участков и иных объектов недвижимости, расположенных в водоохранных зонах водных объектов, устанавливаются: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виды запрещенного использования;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условно разрешенные виды использования, которые могут быть разрешены по специальному согласованию с бассейновыми и другими территориальными органами управления, использования и охраны водного фонда уполномоченных государственных органов с использованием процедур публичных слушаний.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В границах водоохранных зон запрещаются: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использование сточных вод для удобрения почв;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2)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осуществление авиационных мер по борьбе с вредителями и болезнями растений;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В границах водоохранных зон допускаются проектирование, размещение,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строительство, реконструкция, ввод в эксплуатацию и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Ширина водоохранной зоны рек или ручьев устанавливается от их истока для рек или ручьев протяженностью: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до десяти километров - в размере пятидесяти метров;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2) от десяти до пятидесяти километров - в размере ста метров;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от пятидесяти километров и более - в размере двухсот метров.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Для реки, ручья протяженностью менее десяти километров от истока до устья водоохранная зона совпадает с прибрежной защитной полосой. Радиус водоохранной зоны для истоков реки, ручья устанавливается в размере пятидесяти метров.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Ширина водоохранной зоны озера, водохранилища, за исключением озера, расположенного внутри болота, или озера, водохранилища с акваторией менее 0,5 квадратного километра, устанавливается в размере пятидесяти метров.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На территориях поселений при наличии ливневой канализации и набережных границы прибрежных защитных полос совпадают с парапетами набережных. Ширина водоохранной зоны на таких территориях устанавливается от парапета набережной. При отсутствии набережной ширина водоохранной зоны, прибрежной защитной полосы измеряется от береговой линии.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Ширина береговой полосы водных объектов общего пользования составляет двадцать метров, за исключением береговой полосы каналов, а также рек и ручьев, протяженность которых от истока до устья не более чем десять километров. Ширина береговой полосы каналов, а также рек и ручьев, протяженность которых от истока до устья не более чем десять километров, составляет пять метров.</w:t>
      </w:r>
    </w:p>
    <w:p w:rsidR="00597FE3" w:rsidRPr="00597FE3" w:rsidRDefault="00597FE3" w:rsidP="00597FE3">
      <w:pPr>
        <w:adjustRightInd/>
        <w:ind w:firstLine="709"/>
        <w:jc w:val="both"/>
        <w:outlineLvl w:val="3"/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  <w:t>ОУ-3 - прибрежные защитные полосы.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Водным </w:t>
      </w:r>
      <w:hyperlink r:id="rId49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кодекс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ом Российской Федерации от 03.06.2006 № 74-ФЗ;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СП 42.13330.2016 («Градостроительство. Планировка и застройка городских и сельских поселений»);</w:t>
      </w:r>
    </w:p>
    <w:p w:rsidR="00597FE3" w:rsidRPr="00597FE3" w:rsidRDefault="00361110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hyperlink r:id="rId50" w:history="1">
        <w:r w:rsidR="00597FE3"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2.1.5.980-00</w:t>
        </w:r>
      </w:hyperlink>
      <w:r w:rsidR="00597FE3"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«Гигиенические требования к охране поверхностных вод».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В границах прибрежных защитных полос, наряду с выше указанными ограничениями </w:t>
      </w:r>
      <w:hyperlink w:anchor="P1836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(ОУ-2)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, запрещаются: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распашка земель;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размещение отвалов размываемых грунтов;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выпас сельскохозяйственных животных и организация для них летних лагерей, ванн.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уклона, сорок метров для уклона до трех градусов и пятьдесят метров для уклона три и более градусов.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Ширина прибрежной защитной полосы озера, водохранилища, имеющих особо ценное рыбохозяйственное значение (места нереста, нагула, зимовки рыб и других водных биологических ресурсов), устанавливается в размере двухсот метров независимо от уклона прилегающих земель.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На территориях поселений при наличии ливневой канализации и набережных границы прибрежных защитных полос совпадают с парапетами набережных. Ширина водоохранной зоны на таких территориях устанавливается от парапета набережной. При отсутствии набережной ширина водоохранной зоны, прибрежной защитной полосы измеряется от береговой линии.</w:t>
      </w:r>
    </w:p>
    <w:p w:rsidR="00597FE3" w:rsidRPr="00597FE3" w:rsidRDefault="00597FE3" w:rsidP="00597FE3">
      <w:pPr>
        <w:adjustRightInd/>
        <w:ind w:firstLine="709"/>
        <w:jc w:val="both"/>
        <w:outlineLvl w:val="3"/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  <w:t>ОУ-4 - санитарно-защитные зоны предприятий, сооружений и других объектов (производственно-, санитарно-, инженерно-технических объектов)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СП 42.13330.2016 «Градостроительство. Планировка и застройка городских и сельских поселений»;</w:t>
      </w:r>
    </w:p>
    <w:p w:rsidR="00597FE3" w:rsidRPr="00597FE3" w:rsidRDefault="00361110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hyperlink r:id="rId51" w:history="1">
        <w:r w:rsidR="00597FE3"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2.2.1/2.1.1.1200-03</w:t>
        </w:r>
      </w:hyperlink>
      <w:r w:rsidR="00597FE3"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СНиП 42-01-2002 «Газораспределительные системы».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Санитарно-защитные зоны (СЗЗ) представлены соответствующими зонами от производственных объектов V класса вредности (50 м), IV - 100 м от объектов специального назначения, внешнего транспорта и линий электропередачи.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В санитарно-защитных зонах возникают дополнительные требования и ограничения, осуществляется мониторинг и анализ негативного воздействия и качества окружающей среды. 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ее границ. Проектирование, строительство (реконструкция) и ввод в эксплуатацию объектов в условиях действия ограничений санитарно-защитной зоны допускаются только при наличии санитарно-эпидемиологического заключения о соответствии таких объектов санитарным нормам и правилам, техническим регламентам.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Для объектов, являющихся источниками воздействия на среду обитания, разрабатывается проект обоснования размера санитарно-защитной зоны.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Размеры и границы санитарно-защитной зоны определяются в проекте санитарно-защитной зоны.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В санитарно-защитных зонах предприятий не допускается размещать: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жилую застройку, включая отдельные жилые дома;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ландшафтно-рекреационные зоны, зоны отдыха, территории санаториев и домов отдыха;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территории садоводческих товариществ, коттеджной застройки;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коллективные или индивидуальные дачные, садово-огородные участки;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спортивные сооружения, детские площадки;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образовательные и детские учреждения;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лечебно-профилактические и оздоровительные учреждения общего пользования;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объекты по производству и складированию лекарственных средств и веществ;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оптовые склады продовольственного сырья и пищевых продуктов;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комплексы водопроводных сооружений для подготовки и хранения питьевой воды.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В санитарно-защитных зонах предприятий допускается размещать: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нежилые помещения для дежурного аварийного персонала, помещения для пребывания работающих по вахтовому методу (не более двух недель);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здания управления, конструкторские бюро, здания административного назначения, научно-исследовательские лаборатории;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поликлиники, спортивно-оздоровительные сооружения;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бани, прачечные, объекты торговли и общественного питания;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мотели, гостиницы, гаражи, пожарные депо, площадки и сооружения для хранения общественного и индивидуального транспорта;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электроподстанции, объекты и сети инженерно-технической инфраструктуры;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сооружения водоснабжения и канализации;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автозаправочные станции и станции технического обслуживания автомобилей.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В санитарно-защитных зонах объектов пищевых отраслей промышленности, оптовых складов продовольственного сырья и пищевой продукции, объектов по производству и складированию лекарственных средств и веществ допускается размещение новых профильных, однотипных объектов.</w:t>
      </w:r>
    </w:p>
    <w:p w:rsidR="00597FE3" w:rsidRPr="00597FE3" w:rsidRDefault="00597FE3" w:rsidP="00597FE3">
      <w:pPr>
        <w:adjustRightInd/>
        <w:ind w:firstLine="709"/>
        <w:jc w:val="both"/>
        <w:outlineLvl w:val="3"/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/>
          <w:color w:val="000000"/>
          <w:sz w:val="28"/>
          <w:szCs w:val="28"/>
        </w:rPr>
        <w:t>ОУ-5 - санитарный разрыв (санитарная полоса отчуждения).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Коридоры ЛЭП: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361110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hyperlink r:id="rId52" w:history="1">
        <w:r w:rsidR="00597FE3"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2.2.1/2.1.1.1200-03</w:t>
        </w:r>
      </w:hyperlink>
      <w:r w:rsidR="00597FE3"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Правила устройства электроустановок (ПУЭ):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Межотраслевыми правилами по охране труда и эксплуатации электрических сетей, 2003 г.;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санитарно-защитная полоса водоводов;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постановление Главного государственного санитарного врача РФ от 25.09.2007 № 74 «О введении в действие новой редакции санитарно-эпидемиологических правил и нормативов СанПиН 2.2.1/2.1.1.1200-03 «Санитарно-защитные зоны и санитарная классификация предприятий, сооружений и иных объектов;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СП 42.13330.2016 «Градостроительство. Планировка и застройка городских и сельских поселений»;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санитарные правила и нормы </w:t>
      </w:r>
      <w:hyperlink r:id="rId53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(СанПиН) 2.1.4.1110-02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санитарно-защитные зоны (разрывы) автомобильных дорог: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Федеральным </w:t>
      </w:r>
      <w:hyperlink r:id="rId54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законом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от 08.11.2007 № 257-ФЗ «Об автомобильных дорогах и дорожной деятельности в Российской Федерации и о внесении изменений в отдельные законодательные акты РФ»;</w:t>
      </w:r>
    </w:p>
    <w:p w:rsidR="00597FE3" w:rsidRPr="00597FE3" w:rsidRDefault="00361110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hyperlink r:id="rId55" w:history="1">
        <w:r w:rsidR="00597FE3"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СанПиН 2.2.1/2.1.1.1200-03</w:t>
        </w:r>
      </w:hyperlink>
      <w:r w:rsidR="00597FE3"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СП 42.13330.2016 «Градостроительство. Планировка и застройка городских и сельских поселений».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Для автомагистралей, гаражей и автостоянок устанавливается расстояние от источника химического, биологического и/или физического воздействий, уменьшающее эти воздействия до значений гигиенических нормативов (далее - санитарные разрывы).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и др.) с последующим проведением натурных исследований и измерений.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Calibri" w:hAnsi="Times New Roman" w:cs="Times New Roman"/>
          <w:bCs w:val="0"/>
          <w:iCs/>
          <w:sz w:val="28"/>
          <w:szCs w:val="28"/>
          <w:lang w:eastAsia="en-US"/>
        </w:rPr>
        <w:t>Статья 22. Зоны охраны объектов культурного (археологического) наследия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  <w:t>В целях сохранения исторической, ландшафтной и градостроительной среды в соответствии с федеральными законами, законами субъектов Российской Федерации устанавливаются зоны охраны объектов культурного наследия. В пределах земель историко-культурного назначения за пределами земель населенных пунктов вводится особый правовой режим использования земель, запрещающий деятельность, несовместимую с основным назначением этих земель. Использование земельных участков, не отнесенных к землям историко-культурного назначения и расположенных в указанных зонах охраны, определяется правилами землепользования и застройки в соответствии с требованиями охраны памятников истории и культуры.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</w:pPr>
      <w:r w:rsidRPr="00597FE3"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  <w:t xml:space="preserve">Особый режим использования земельного участка, в границах которого располагается объект археологического наследия, предусматривает возможность проведения археологических полевых работ в порядке, установленном </w:t>
      </w:r>
      <w:r w:rsidRPr="00597FE3"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  <w:lastRenderedPageBreak/>
        <w:t>Федеральным законом от 25.06.2002 № 73-ФЗ «Об объектах культурного наследия (памятниках истории и культуры) народов Российской Федерации», земляных, строительных, мелиоративных, хозяйственных работ, указанных в статье 30 Федерального закона</w:t>
      </w:r>
      <w:r w:rsidRPr="00597FE3">
        <w:rPr>
          <w:rFonts w:ascii="Calibri" w:eastAsia="Calibri" w:hAnsi="Calibri" w:cs="Times New Roman"/>
          <w:b w:val="0"/>
          <w:bCs w:val="0"/>
          <w:sz w:val="22"/>
          <w:szCs w:val="22"/>
          <w:lang w:eastAsia="en-US"/>
        </w:rPr>
        <w:t xml:space="preserve"> </w:t>
      </w:r>
      <w:r w:rsidRPr="00597FE3"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  <w:t>№ 73-ФЗ работ по использованию лесов и иных работ при условии обеспечения сохранности объекта археологического наследия, включенного в единый государственный реестр объектов культурного наследия (памятников истории и культуры) народов Российской Федерации, либо выявленного объекта археологического наследия, а также обеспечения доступа граждан к указанным объектам.</w:t>
      </w:r>
    </w:p>
    <w:p w:rsidR="00597FE3" w:rsidRPr="00597FE3" w:rsidRDefault="00597FE3" w:rsidP="00597FE3">
      <w:pPr>
        <w:widowControl/>
        <w:autoSpaceDE/>
        <w:autoSpaceDN/>
        <w:adjustRightInd/>
        <w:ind w:firstLine="709"/>
        <w:jc w:val="both"/>
        <w:rPr>
          <w:rFonts w:ascii="Times New Roman" w:eastAsia="Calibri" w:hAnsi="Times New Roman" w:cs="Times New Roman"/>
          <w:b w:val="0"/>
          <w:bCs w:val="0"/>
          <w:iCs/>
          <w:sz w:val="28"/>
          <w:szCs w:val="28"/>
          <w:lang w:eastAsia="en-US"/>
        </w:rPr>
      </w:pPr>
    </w:p>
    <w:p w:rsidR="00597FE3" w:rsidRPr="00597FE3" w:rsidRDefault="00597FE3" w:rsidP="00597FE3">
      <w:pPr>
        <w:widowControl/>
        <w:autoSpaceDE/>
        <w:autoSpaceDN/>
        <w:adjustRightInd/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iCs/>
          <w:sz w:val="28"/>
          <w:szCs w:val="28"/>
        </w:rPr>
        <w:t>Схема границ территории объекта культурного (археологического) наследия: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  <w:sz w:val="28"/>
          <w:szCs w:val="28"/>
        </w:rPr>
        <w:drawing>
          <wp:inline distT="0" distB="0" distL="0" distR="0">
            <wp:extent cx="4933950" cy="4638675"/>
            <wp:effectExtent l="0" t="0" r="0" b="9525"/>
            <wp:docPr id="10" name="Рисунок 10" descr="Жёлтый Яр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Жёлтый Яр-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adjustRightInd/>
        <w:spacing w:after="240"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noProof/>
        </w:rPr>
        <w:drawing>
          <wp:inline distT="0" distB="0" distL="0" distR="0">
            <wp:extent cx="4924425" cy="371475"/>
            <wp:effectExtent l="0" t="0" r="9525" b="9525"/>
            <wp:docPr id="9" name="Рисунок 9" descr="\\Evfrat\м.у. архитектуры\Документы градостроительного зонирования\Внесение изменений в ПЗиЗ\Внесение изменений в ПЗиЗ\Новые изменения 2020\Дубовское\спецификация ОК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\\Evfrat\м.у. архитектуры\Документы градостроительного зонирования\Внесение изменений в ПЗиЗ\Внесение изменений в ПЗиЗ\Новые изменения 2020\Дубовское\спецификация ОКН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6" t="61621" r="27330" b="3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Статья 23. Порядок применения градостроительных регламентов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bookmarkStart w:id="15" w:name="P1958"/>
      <w:bookmarkEnd w:id="15"/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1. В пределах любых территориальных зон в качестве основных разрешенных видов использования земельных участков могут применяться: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1) вид разрешенного использования - коммунальное обслуживание </w:t>
      </w: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br/>
      </w:r>
      <w:hyperlink r:id="rId58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(код 3.1)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- земельные участки для размещения объектов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теплостанции,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объектов пожарной охраны (гидрантов, резервуаров, противопожарных водоемов);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элементов благоустройства и вертикальной планировки (открытых лестниц, подпорных стенок, декоративных пешеходных мостиков и т.п. малых архитектурных форм);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объектов гражданской обороны;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общественных туалетов;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декоративного и защитного озеленения;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памятников, монументов, мемориалов;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вид разрешенного использования - земельные участки (территории) общего пользования </w:t>
      </w:r>
      <w:hyperlink r:id="rId59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(код 12.0)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объектов улично-дорожной сети, автомобильных дорог и пешеходных тротуаров в границах населенных пунктов, пешеходных переходов, набережных, береговых полос водных объектов общего пользования;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земельные участки для размещения скверов, бульваров, площадей, проездов, малых архитектурных форм благоустройства.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2. В пределах любых территориальных зон в качестве основных разрешенных видов использования объектов капитального строительства могут располагаться: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объекты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теплостанции,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объекты гражданской обороны;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общественные туалеты.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bookmarkStart w:id="16" w:name="P1974"/>
      <w:bookmarkEnd w:id="16"/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3. В пределах любых территориальных зон в качестве вспомогательных видов использования объектов капитального строительства могут располагаться: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объекты пожарной охраны (кроме пожарных депо);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- элементы благоустройства и вертикальной планировки (открытые лестницы, подпорные стенки, декоративные пешеходные мостики и т.п. малые архитектурные формы);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- объекты инженерной инфраструктуры (трансформаторы, водопроводные и канализационные насосные станции, водонапорные сооружения, колодцы, котельные, локальные сооружения инженерного обеспечения, газораспределительные пункты, шкафы, телефонные станции, сооружения связи, телевидения и т.п. объекты).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bookmarkStart w:id="17" w:name="P1982"/>
      <w:bookmarkEnd w:id="17"/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4. Любые вспомогательные виды разрешенного использования земельных участков и объектов капитального строительства не могут по своим характеристикам (строительному объему, общей площади) превышать суммарное значение аналогичных показателей основных (условных) видов разрешенного использования земельных участков и объектов капитального строительства, при которых установлены данные вспомогательные виды разрешенного использования.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5. Для каждого земельного участка, иного объекта недвижимости, расположенных в границах поселения, разрешенным считается такое использование, которое соответствует: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1) градостроительным регламентам, установленным в </w:t>
      </w:r>
      <w:hyperlink w:anchor="P450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 xml:space="preserve">статьях 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10- </w:t>
      </w:r>
      <w:hyperlink w:anchor="P1628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2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4 Правил, с учетом </w:t>
      </w:r>
      <w:hyperlink w:anchor="P1958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пунктов 1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- </w:t>
      </w:r>
      <w:hyperlink w:anchor="P1982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5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настоящей статьи;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2) техническим регламентам, региональным и местным нормативам градостроительного проектирования;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ограничениям по условиям охраны объектов культурного наследия, экологическим и санитарно-эпидемиологическим условиям - в случаях, когда земельный участок, иной объект недвижимости расположены в соответствующей зоне с особыми условиями использования территории;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4) иным ограничениям на использование объектов капитального строительства (включая нормативные правовые акты об установлении публичных сервитутов, договоры об установлении частных сервитутов, иные предусмотренные законодательством документы).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6. Собственники, землепользователи, землевладельцы, арендаторы земельных участков, иных объектов недвижимости имеют право по своему усмотрению выбирать вид (виды) использования недвижимости, разрешенный как основной и вспомогательный к ним для соответствующих территориальных зон, при условии обязательного соблюдения требований технических регламентов, нормативно-технических документов, региональных и местных нормативов градостроительного проектирования.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7. Для использования земельных участков, объектов капитального строительства в соответствии с видом разрешенного использования, определенным как условно разрешенный для данной территориальной зоны, необходимо предоставление разрешения на условно разрешенный вид использования земельных участков.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8. Изменение одного вида на другой вид разрешенного использования земельных участков и иных объектов недвижимости реализуется градостроительными регламентами, установленными настоящими Правилами.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9. Изменение одного вида на другой вид разрешенного использования земельных участков и иных объектов недвижимости осуществляется при условии: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1) выполнения требований технических регламентов;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2) получения лицом, обладающим правом на изменение одного вида на другой вид разрешенного использования земельных участков и иных объектов недвижимости, специального согласования посредством публичных слушаний, проводимых в соответствии с положением, указанным в </w:t>
      </w:r>
      <w:hyperlink w:anchor="P1974" w:history="1">
        <w:r w:rsidRPr="00597FE3">
          <w:rPr>
            <w:rFonts w:ascii="Times New Roman" w:eastAsia="Times New Roman" w:hAnsi="Times New Roman" w:cs="Times New Roman"/>
            <w:b w:val="0"/>
            <w:bCs w:val="0"/>
            <w:color w:val="000000"/>
            <w:sz w:val="28"/>
            <w:szCs w:val="28"/>
          </w:rPr>
          <w:t>п. 3</w:t>
        </w:r>
      </w:hyperlink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 xml:space="preserve"> настоящей статьи;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3) в случаях, когда испрашиваемый вид разрешенного использования земельных участков и иных объектов недвижимости является условно разрешенным.</w:t>
      </w:r>
    </w:p>
    <w:p w:rsidR="00597FE3" w:rsidRPr="00597FE3" w:rsidRDefault="00597FE3" w:rsidP="00597FE3">
      <w:pPr>
        <w:adjustRightInd/>
        <w:ind w:firstLine="709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597FE3" w:rsidRPr="00597FE3" w:rsidRDefault="00597FE3" w:rsidP="00597FE3">
      <w:pPr>
        <w:adjustRightInd/>
        <w:ind w:firstLine="709"/>
        <w:jc w:val="both"/>
        <w:outlineLvl w:val="2"/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Cs w:val="0"/>
          <w:color w:val="000000"/>
          <w:sz w:val="28"/>
          <w:szCs w:val="28"/>
        </w:rPr>
        <w:t>Статья 24. Ответственность за нарушение настоящих Правил</w:t>
      </w:r>
    </w:p>
    <w:p w:rsidR="005D5DD4" w:rsidRPr="009B5A94" w:rsidRDefault="00597FE3" w:rsidP="00597FE3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597FE3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  <w:t>За нарушение настоящих Правил физические и юридические лица, а также должностные лица несут ответственность в соответствии с действующим законодательством Российской Федерации.</w:t>
      </w:r>
    </w:p>
    <w:p w:rsidR="005D5DD4" w:rsidRPr="009B5A94" w:rsidRDefault="005D5DD4" w:rsidP="009B5A94">
      <w:pPr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CD157C" w:rsidRPr="009B5A94" w:rsidRDefault="00CD157C" w:rsidP="009B5A94">
      <w:pPr>
        <w:ind w:firstLine="709"/>
        <w:jc w:val="center"/>
        <w:rPr>
          <w:rFonts w:ascii="Times New Roman" w:hAnsi="Times New Roman" w:cs="Times New Roman"/>
          <w:b w:val="0"/>
          <w:color w:val="000000"/>
          <w:sz w:val="28"/>
          <w:szCs w:val="28"/>
        </w:rPr>
      </w:pPr>
    </w:p>
    <w:sectPr w:rsidR="00CD157C" w:rsidRPr="009B5A94">
      <w:pgSz w:w="12240" w:h="15840"/>
      <w:pgMar w:top="1134" w:right="850" w:bottom="1134" w:left="1701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1110" w:rsidRDefault="00361110" w:rsidP="00BF46C1">
      <w:r>
        <w:separator/>
      </w:r>
    </w:p>
  </w:endnote>
  <w:endnote w:type="continuationSeparator" w:id="0">
    <w:p w:rsidR="00361110" w:rsidRDefault="00361110" w:rsidP="00BF46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stem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Fixedsys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Liberation Serif">
    <w:altName w:val="Yu Gothic UI"/>
    <w:charset w:val="80"/>
    <w:family w:val="roman"/>
    <w:pitch w:val="variable"/>
    <w:sig w:usb0="00000000" w:usb1="08070000" w:usb2="00000010" w:usb3="00000000" w:csb0="00020000" w:csb1="00000000"/>
  </w:font>
  <w:font w:name="DejaVu Sans">
    <w:altName w:val="MS Gothic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Lohit Hindi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1110" w:rsidRDefault="00361110" w:rsidP="00BF46C1">
      <w:r>
        <w:separator/>
      </w:r>
    </w:p>
  </w:footnote>
  <w:footnote w:type="continuationSeparator" w:id="0">
    <w:p w:rsidR="00361110" w:rsidRDefault="00361110" w:rsidP="00BF46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A77"/>
    <w:multiLevelType w:val="hybridMultilevel"/>
    <w:tmpl w:val="6FB638E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4C4DEC"/>
    <w:multiLevelType w:val="hybridMultilevel"/>
    <w:tmpl w:val="21369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E41145"/>
    <w:multiLevelType w:val="hybridMultilevel"/>
    <w:tmpl w:val="54D622D8"/>
    <w:lvl w:ilvl="0" w:tplc="29F881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62A5A70"/>
    <w:multiLevelType w:val="hybridMultilevel"/>
    <w:tmpl w:val="651C5C7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B21604"/>
    <w:multiLevelType w:val="hybridMultilevel"/>
    <w:tmpl w:val="42700CC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1D86675"/>
    <w:multiLevelType w:val="hybridMultilevel"/>
    <w:tmpl w:val="ABA8E096"/>
    <w:lvl w:ilvl="0" w:tplc="3A845A3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72B275C"/>
    <w:multiLevelType w:val="hybridMultilevel"/>
    <w:tmpl w:val="24FC1F64"/>
    <w:lvl w:ilvl="0" w:tplc="A29CDF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3D1B6D14"/>
    <w:multiLevelType w:val="hybridMultilevel"/>
    <w:tmpl w:val="B2948F58"/>
    <w:lvl w:ilvl="0" w:tplc="04190005">
      <w:start w:val="1"/>
      <w:numFmt w:val="bullet"/>
      <w:lvlText w:val="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B40E1A2C">
      <w:start w:val="1"/>
      <w:numFmt w:val="bullet"/>
      <w:lvlText w:val="-"/>
      <w:lvlJc w:val="left"/>
      <w:pPr>
        <w:tabs>
          <w:tab w:val="num" w:pos="1488"/>
        </w:tabs>
        <w:ind w:left="1488" w:hanging="408"/>
      </w:pPr>
      <w:rPr>
        <w:rFonts w:ascii="Times New Roman" w:hAnsi="Times New Roman" w:hint="default"/>
      </w:rPr>
    </w:lvl>
    <w:lvl w:ilvl="2" w:tplc="B85642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22154E"/>
    <w:multiLevelType w:val="singleLevel"/>
    <w:tmpl w:val="B40E1A2C"/>
    <w:lvl w:ilvl="0">
      <w:start w:val="1"/>
      <w:numFmt w:val="bullet"/>
      <w:lvlText w:val="-"/>
      <w:lvlJc w:val="left"/>
      <w:pPr>
        <w:tabs>
          <w:tab w:val="num" w:pos="408"/>
        </w:tabs>
        <w:ind w:left="408" w:hanging="408"/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51283003"/>
    <w:multiLevelType w:val="hybridMultilevel"/>
    <w:tmpl w:val="6B840AE6"/>
    <w:lvl w:ilvl="0" w:tplc="9E04A586">
      <w:start w:val="1"/>
      <w:numFmt w:val="decimal"/>
      <w:lvlText w:val="%1."/>
      <w:lvlJc w:val="left"/>
      <w:pPr>
        <w:ind w:left="9149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57646D6E"/>
    <w:multiLevelType w:val="hybridMultilevel"/>
    <w:tmpl w:val="E6E47B8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586861"/>
    <w:multiLevelType w:val="hybridMultilevel"/>
    <w:tmpl w:val="4CA0F956"/>
    <w:lvl w:ilvl="0" w:tplc="8E5619B4">
      <w:start w:val="22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12" w15:restartNumberingAfterBreak="0">
    <w:nsid w:val="6C89001C"/>
    <w:multiLevelType w:val="hybridMultilevel"/>
    <w:tmpl w:val="AB3E16C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D63051"/>
    <w:multiLevelType w:val="hybridMultilevel"/>
    <w:tmpl w:val="F4421D34"/>
    <w:lvl w:ilvl="0" w:tplc="3E4C52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7D920C88"/>
    <w:multiLevelType w:val="multilevel"/>
    <w:tmpl w:val="D9EEF708"/>
    <w:lvl w:ilvl="0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2" w:hanging="72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05" w:hanging="2160"/>
      </w:pPr>
      <w:rPr>
        <w:rFonts w:hint="default"/>
      </w:rPr>
    </w:lvl>
  </w:abstractNum>
  <w:abstractNum w:abstractNumId="15" w15:restartNumberingAfterBreak="0">
    <w:nsid w:val="7E97365C"/>
    <w:multiLevelType w:val="hybridMultilevel"/>
    <w:tmpl w:val="5EDA3EF2"/>
    <w:lvl w:ilvl="0" w:tplc="6D0254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4"/>
  </w:num>
  <w:num w:numId="5">
    <w:abstractNumId w:val="11"/>
  </w:num>
  <w:num w:numId="6">
    <w:abstractNumId w:val="0"/>
  </w:num>
  <w:num w:numId="7">
    <w:abstractNumId w:val="3"/>
  </w:num>
  <w:num w:numId="8">
    <w:abstractNumId w:val="10"/>
  </w:num>
  <w:num w:numId="9">
    <w:abstractNumId w:val="12"/>
  </w:num>
  <w:num w:numId="10">
    <w:abstractNumId w:val="5"/>
  </w:num>
  <w:num w:numId="11">
    <w:abstractNumId w:val="13"/>
  </w:num>
  <w:num w:numId="12">
    <w:abstractNumId w:val="6"/>
  </w:num>
  <w:num w:numId="13">
    <w:abstractNumId w:val="15"/>
  </w:num>
  <w:num w:numId="14">
    <w:abstractNumId w:val="1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774E"/>
    <w:rsid w:val="00001847"/>
    <w:rsid w:val="00001C97"/>
    <w:rsid w:val="00020A23"/>
    <w:rsid w:val="00033024"/>
    <w:rsid w:val="000807F4"/>
    <w:rsid w:val="000D3411"/>
    <w:rsid w:val="00104365"/>
    <w:rsid w:val="00144132"/>
    <w:rsid w:val="0018304C"/>
    <w:rsid w:val="001A7717"/>
    <w:rsid w:val="001F6EE5"/>
    <w:rsid w:val="002513E5"/>
    <w:rsid w:val="0027361F"/>
    <w:rsid w:val="002B711A"/>
    <w:rsid w:val="002E0028"/>
    <w:rsid w:val="00334D35"/>
    <w:rsid w:val="00361110"/>
    <w:rsid w:val="00397C82"/>
    <w:rsid w:val="003C74BF"/>
    <w:rsid w:val="003D1440"/>
    <w:rsid w:val="003F7CDA"/>
    <w:rsid w:val="00435CCC"/>
    <w:rsid w:val="00477F60"/>
    <w:rsid w:val="004E154F"/>
    <w:rsid w:val="00523E6E"/>
    <w:rsid w:val="005738E0"/>
    <w:rsid w:val="00587E7D"/>
    <w:rsid w:val="00597FE3"/>
    <w:rsid w:val="005D5DD4"/>
    <w:rsid w:val="0060774E"/>
    <w:rsid w:val="006649FA"/>
    <w:rsid w:val="00685469"/>
    <w:rsid w:val="00694603"/>
    <w:rsid w:val="00723293"/>
    <w:rsid w:val="00726530"/>
    <w:rsid w:val="00757488"/>
    <w:rsid w:val="0077611A"/>
    <w:rsid w:val="007A11FB"/>
    <w:rsid w:val="007B1396"/>
    <w:rsid w:val="007B3834"/>
    <w:rsid w:val="00801C21"/>
    <w:rsid w:val="00814A07"/>
    <w:rsid w:val="00872230"/>
    <w:rsid w:val="008B4A70"/>
    <w:rsid w:val="0094692B"/>
    <w:rsid w:val="00972736"/>
    <w:rsid w:val="009B4DEF"/>
    <w:rsid w:val="009B5A94"/>
    <w:rsid w:val="00A23E32"/>
    <w:rsid w:val="00A657D0"/>
    <w:rsid w:val="00A740C7"/>
    <w:rsid w:val="00AB648E"/>
    <w:rsid w:val="00AC7B4F"/>
    <w:rsid w:val="00AF236B"/>
    <w:rsid w:val="00B0359D"/>
    <w:rsid w:val="00B03FFA"/>
    <w:rsid w:val="00B154C3"/>
    <w:rsid w:val="00B30E6A"/>
    <w:rsid w:val="00B31ECD"/>
    <w:rsid w:val="00B5309F"/>
    <w:rsid w:val="00B70195"/>
    <w:rsid w:val="00B70779"/>
    <w:rsid w:val="00B748AF"/>
    <w:rsid w:val="00BA72FE"/>
    <w:rsid w:val="00BB0530"/>
    <w:rsid w:val="00BF46C1"/>
    <w:rsid w:val="00C01B24"/>
    <w:rsid w:val="00C45E6D"/>
    <w:rsid w:val="00C46FC5"/>
    <w:rsid w:val="00C5288F"/>
    <w:rsid w:val="00C7078F"/>
    <w:rsid w:val="00CD157C"/>
    <w:rsid w:val="00CF10C5"/>
    <w:rsid w:val="00D14163"/>
    <w:rsid w:val="00D16363"/>
    <w:rsid w:val="00D217B3"/>
    <w:rsid w:val="00D27BDA"/>
    <w:rsid w:val="00D4743D"/>
    <w:rsid w:val="00D577B6"/>
    <w:rsid w:val="00D7212C"/>
    <w:rsid w:val="00D861B5"/>
    <w:rsid w:val="00DB04EB"/>
    <w:rsid w:val="00DC1EC6"/>
    <w:rsid w:val="00E633CC"/>
    <w:rsid w:val="00ED02D5"/>
    <w:rsid w:val="00F315CA"/>
    <w:rsid w:val="00F57006"/>
    <w:rsid w:val="00F67BB7"/>
    <w:rsid w:val="00F71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D7A70B30-0274-4407-94BA-73985D5FD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System" w:hAnsi="System" w:cs="System"/>
      <w:b/>
      <w:bCs/>
      <w:sz w:val="24"/>
      <w:szCs w:val="24"/>
    </w:rPr>
  </w:style>
  <w:style w:type="paragraph" w:styleId="1">
    <w:name w:val="heading 1"/>
    <w:basedOn w:val="a"/>
    <w:next w:val="a"/>
    <w:link w:val="10"/>
    <w:qFormat/>
    <w:rsid w:val="00435CC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814A0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A740C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"/>
    <w:next w:val="a"/>
    <w:link w:val="40"/>
    <w:uiPriority w:val="9"/>
    <w:unhideWhenUsed/>
    <w:qFormat/>
    <w:rsid w:val="00477F6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477F6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7">
    <w:name w:val="heading 7"/>
    <w:basedOn w:val="a"/>
    <w:next w:val="a"/>
    <w:link w:val="70"/>
    <w:qFormat/>
    <w:rsid w:val="00597FE3"/>
    <w:pPr>
      <w:widowControl/>
      <w:autoSpaceDE/>
      <w:autoSpaceDN/>
      <w:adjustRightInd/>
      <w:spacing w:before="240" w:after="60" w:line="276" w:lineRule="auto"/>
      <w:outlineLvl w:val="6"/>
    </w:pPr>
    <w:rPr>
      <w:rFonts w:ascii="Times New Roman" w:eastAsia="Times New Roman" w:hAnsi="Times New Roman" w:cs="Times New Roman"/>
      <w:b w:val="0"/>
      <w:bCs w:val="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">
    <w:name w:val="Heading"/>
    <w:pPr>
      <w:widowControl w:val="0"/>
      <w:autoSpaceDE w:val="0"/>
      <w:autoSpaceDN w:val="0"/>
      <w:adjustRightInd w:val="0"/>
      <w:spacing w:after="0" w:line="240" w:lineRule="auto"/>
    </w:pPr>
    <w:rPr>
      <w:rFonts w:ascii="System" w:hAnsi="System" w:cs="System"/>
      <w:b/>
      <w:bCs/>
      <w:sz w:val="24"/>
      <w:szCs w:val="24"/>
    </w:rPr>
  </w:style>
  <w:style w:type="paragraph" w:customStyle="1" w:styleId="Preformat">
    <w:name w:val="Preformat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Fixedsys" w:hAnsi="Fixedsys" w:cs="Fixedsys"/>
      <w:sz w:val="24"/>
      <w:szCs w:val="24"/>
    </w:rPr>
  </w:style>
  <w:style w:type="character" w:styleId="a3">
    <w:name w:val="Hyperlink"/>
    <w:basedOn w:val="a0"/>
    <w:uiPriority w:val="99"/>
    <w:rPr>
      <w:rFonts w:ascii="System" w:hAnsi="System" w:cs="System"/>
      <w:b/>
      <w:bCs/>
    </w:rPr>
  </w:style>
  <w:style w:type="paragraph" w:customStyle="1" w:styleId="Context">
    <w:name w:val="Context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System" w:hAnsi="System" w:cs="System"/>
      <w:b/>
      <w:bCs/>
      <w:sz w:val="24"/>
      <w:szCs w:val="24"/>
    </w:rPr>
  </w:style>
  <w:style w:type="paragraph" w:styleId="a4">
    <w:name w:val="No Spacing"/>
    <w:uiPriority w:val="1"/>
    <w:qFormat/>
    <w:rsid w:val="00435CCC"/>
    <w:pPr>
      <w:widowControl w:val="0"/>
      <w:autoSpaceDE w:val="0"/>
      <w:autoSpaceDN w:val="0"/>
      <w:adjustRightInd w:val="0"/>
      <w:spacing w:after="0" w:line="240" w:lineRule="auto"/>
    </w:pPr>
    <w:rPr>
      <w:rFonts w:ascii="System" w:hAnsi="System" w:cs="System"/>
      <w:b/>
      <w:bCs/>
      <w:sz w:val="24"/>
      <w:szCs w:val="24"/>
    </w:rPr>
  </w:style>
  <w:style w:type="character" w:customStyle="1" w:styleId="10">
    <w:name w:val="Заголовок 1 Знак"/>
    <w:basedOn w:val="a0"/>
    <w:link w:val="1"/>
    <w:rsid w:val="00435CCC"/>
    <w:rPr>
      <w:rFonts w:asciiTheme="majorHAnsi" w:eastAsiaTheme="majorEastAsia" w:hAnsiTheme="majorHAnsi" w:cstheme="majorBidi"/>
      <w:b/>
      <w:bCs/>
      <w:color w:val="2E74B5" w:themeColor="accent1" w:themeShade="BF"/>
      <w:sz w:val="32"/>
      <w:szCs w:val="32"/>
    </w:rPr>
  </w:style>
  <w:style w:type="paragraph" w:styleId="a5">
    <w:name w:val="Subtitle"/>
    <w:basedOn w:val="a"/>
    <w:next w:val="a"/>
    <w:link w:val="a6"/>
    <w:qFormat/>
    <w:rsid w:val="00435CCC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6">
    <w:name w:val="Подзаголовок Знак"/>
    <w:basedOn w:val="a0"/>
    <w:link w:val="a5"/>
    <w:rsid w:val="00435CCC"/>
    <w:rPr>
      <w:rFonts w:cstheme="minorBidi"/>
      <w:b/>
      <w:bCs/>
      <w:color w:val="5A5A5A" w:themeColor="text1" w:themeTint="A5"/>
      <w:spacing w:val="15"/>
    </w:rPr>
  </w:style>
  <w:style w:type="paragraph" w:styleId="a7">
    <w:name w:val="Title"/>
    <w:basedOn w:val="a"/>
    <w:next w:val="a"/>
    <w:link w:val="a8"/>
    <w:uiPriority w:val="10"/>
    <w:qFormat/>
    <w:rsid w:val="00814A07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Заголовок Знак"/>
    <w:basedOn w:val="a0"/>
    <w:link w:val="a7"/>
    <w:rsid w:val="00814A07"/>
    <w:rPr>
      <w:rFonts w:asciiTheme="majorHAnsi" w:eastAsiaTheme="majorEastAsia" w:hAnsiTheme="majorHAnsi" w:cstheme="majorBidi"/>
      <w:b/>
      <w:bCs/>
      <w:spacing w:val="-10"/>
      <w:kern w:val="28"/>
      <w:sz w:val="56"/>
      <w:szCs w:val="56"/>
    </w:rPr>
  </w:style>
  <w:style w:type="character" w:customStyle="1" w:styleId="20">
    <w:name w:val="Заголовок 2 Знак"/>
    <w:basedOn w:val="a0"/>
    <w:link w:val="2"/>
    <w:rsid w:val="00814A07"/>
    <w:rPr>
      <w:rFonts w:asciiTheme="majorHAnsi" w:eastAsiaTheme="majorEastAsia" w:hAnsiTheme="majorHAnsi" w:cstheme="majorBidi"/>
      <w:b/>
      <w:bCs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rsid w:val="00A740C7"/>
    <w:rPr>
      <w:rFonts w:asciiTheme="majorHAnsi" w:eastAsiaTheme="majorEastAsia" w:hAnsiTheme="majorHAnsi" w:cstheme="majorBidi"/>
      <w:b/>
      <w:bCs/>
      <w:color w:val="1F4D78" w:themeColor="accent1" w:themeShade="7F"/>
      <w:sz w:val="24"/>
      <w:szCs w:val="24"/>
    </w:rPr>
  </w:style>
  <w:style w:type="character" w:styleId="a9">
    <w:name w:val="Strong"/>
    <w:basedOn w:val="a0"/>
    <w:qFormat/>
    <w:rsid w:val="00A740C7"/>
    <w:rPr>
      <w:b/>
      <w:bCs/>
    </w:rPr>
  </w:style>
  <w:style w:type="paragraph" w:styleId="aa">
    <w:name w:val="List Paragraph"/>
    <w:basedOn w:val="a"/>
    <w:uiPriority w:val="34"/>
    <w:qFormat/>
    <w:rsid w:val="00144132"/>
    <w:pPr>
      <w:ind w:left="720"/>
      <w:contextualSpacing/>
    </w:pPr>
  </w:style>
  <w:style w:type="paragraph" w:customStyle="1" w:styleId="ConsPlusNormal">
    <w:name w:val="ConsPlusNormal"/>
    <w:rsid w:val="00477F6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customStyle="1" w:styleId="40">
    <w:name w:val="Заголовок 4 Знак"/>
    <w:basedOn w:val="a0"/>
    <w:link w:val="4"/>
    <w:uiPriority w:val="9"/>
    <w:rsid w:val="00477F60"/>
    <w:rPr>
      <w:rFonts w:asciiTheme="majorHAnsi" w:eastAsiaTheme="majorEastAsia" w:hAnsiTheme="majorHAnsi" w:cstheme="majorBidi"/>
      <w:b/>
      <w:bCs/>
      <w:i/>
      <w:iCs/>
      <w:color w:val="2E74B5" w:themeColor="accent1" w:themeShade="BF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rsid w:val="00477F60"/>
    <w:rPr>
      <w:rFonts w:asciiTheme="majorHAnsi" w:eastAsiaTheme="majorEastAsia" w:hAnsiTheme="majorHAnsi" w:cstheme="majorBidi"/>
      <w:b/>
      <w:bCs/>
      <w:color w:val="2E74B5" w:themeColor="accent1" w:themeShade="BF"/>
      <w:sz w:val="24"/>
      <w:szCs w:val="24"/>
    </w:rPr>
  </w:style>
  <w:style w:type="character" w:styleId="ab">
    <w:name w:val="Subtle Emphasis"/>
    <w:uiPriority w:val="19"/>
    <w:qFormat/>
    <w:rsid w:val="00C01B24"/>
    <w:rPr>
      <w:i/>
      <w:iCs/>
      <w:color w:val="404040"/>
    </w:rPr>
  </w:style>
  <w:style w:type="paragraph" w:customStyle="1" w:styleId="11">
    <w:name w:val="Обычный1"/>
    <w:link w:val="Normal"/>
    <w:rsid w:val="00801C21"/>
    <w:pPr>
      <w:widowControl w:val="0"/>
      <w:suppressAutoHyphens/>
      <w:overflowPunct w:val="0"/>
      <w:autoSpaceDE w:val="0"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Normal">
    <w:name w:val="Normal Знак"/>
    <w:link w:val="11"/>
    <w:rsid w:val="00801C21"/>
    <w:rPr>
      <w:rFonts w:ascii="Times New Roman" w:eastAsia="Times New Roman" w:hAnsi="Times New Roman"/>
      <w:sz w:val="20"/>
      <w:szCs w:val="20"/>
      <w:lang w:eastAsia="ar-SA"/>
    </w:rPr>
  </w:style>
  <w:style w:type="paragraph" w:styleId="ac">
    <w:name w:val="header"/>
    <w:aliases w:val="ВерхКолонтитул"/>
    <w:basedOn w:val="a"/>
    <w:link w:val="ad"/>
    <w:uiPriority w:val="99"/>
    <w:unhideWhenUsed/>
    <w:rsid w:val="00BF46C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aliases w:val="ВерхКолонтитул Знак"/>
    <w:basedOn w:val="a0"/>
    <w:link w:val="ac"/>
    <w:uiPriority w:val="99"/>
    <w:rsid w:val="00BF46C1"/>
    <w:rPr>
      <w:rFonts w:ascii="System" w:hAnsi="System" w:cs="System"/>
      <w:b/>
      <w:bCs/>
      <w:sz w:val="24"/>
      <w:szCs w:val="24"/>
    </w:rPr>
  </w:style>
  <w:style w:type="paragraph" w:styleId="ae">
    <w:name w:val="footer"/>
    <w:basedOn w:val="a"/>
    <w:link w:val="af"/>
    <w:unhideWhenUsed/>
    <w:rsid w:val="00BF46C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rsid w:val="00BF46C1"/>
    <w:rPr>
      <w:rFonts w:ascii="System" w:hAnsi="System" w:cs="System"/>
      <w:b/>
      <w:bCs/>
      <w:sz w:val="24"/>
      <w:szCs w:val="24"/>
    </w:rPr>
  </w:style>
  <w:style w:type="character" w:customStyle="1" w:styleId="70">
    <w:name w:val="Заголовок 7 Знак"/>
    <w:basedOn w:val="a0"/>
    <w:link w:val="7"/>
    <w:rsid w:val="00597FE3"/>
    <w:rPr>
      <w:rFonts w:ascii="Times New Roman" w:eastAsia="Times New Roman" w:hAnsi="Times New Roman"/>
      <w:sz w:val="24"/>
      <w:szCs w:val="24"/>
      <w:lang w:val="x-none" w:eastAsia="x-none"/>
    </w:rPr>
  </w:style>
  <w:style w:type="numbering" w:customStyle="1" w:styleId="12">
    <w:name w:val="Нет списка1"/>
    <w:next w:val="a2"/>
    <w:uiPriority w:val="99"/>
    <w:semiHidden/>
    <w:rsid w:val="00597FE3"/>
  </w:style>
  <w:style w:type="paragraph" w:customStyle="1" w:styleId="af0">
    <w:basedOn w:val="a"/>
    <w:next w:val="a7"/>
    <w:qFormat/>
    <w:rsid w:val="00597FE3"/>
    <w:pPr>
      <w:widowControl/>
      <w:overflowPunct w:val="0"/>
      <w:jc w:val="center"/>
      <w:textAlignment w:val="baseline"/>
    </w:pPr>
    <w:rPr>
      <w:rFonts w:ascii="Times New Roman" w:eastAsia="Times New Roman" w:hAnsi="Times New Roman" w:cs="Times New Roman"/>
      <w:b w:val="0"/>
      <w:bCs w:val="0"/>
      <w:szCs w:val="20"/>
      <w:lang w:val="x-none" w:eastAsia="x-none"/>
    </w:rPr>
  </w:style>
  <w:style w:type="paragraph" w:styleId="af1">
    <w:name w:val="Body Text"/>
    <w:basedOn w:val="a"/>
    <w:link w:val="af2"/>
    <w:rsid w:val="00597FE3"/>
    <w:pPr>
      <w:widowControl/>
      <w:autoSpaceDE/>
      <w:autoSpaceDN/>
      <w:adjustRightInd/>
      <w:jc w:val="both"/>
    </w:pPr>
    <w:rPr>
      <w:rFonts w:ascii="Times New Roman" w:eastAsia="Times New Roman" w:hAnsi="Times New Roman" w:cs="Times New Roman"/>
      <w:b w:val="0"/>
      <w:bCs w:val="0"/>
      <w:sz w:val="28"/>
      <w:lang w:val="x-none" w:eastAsia="x-none"/>
    </w:rPr>
  </w:style>
  <w:style w:type="character" w:customStyle="1" w:styleId="af2">
    <w:name w:val="Основной текст Знак"/>
    <w:basedOn w:val="a0"/>
    <w:link w:val="af1"/>
    <w:rsid w:val="00597FE3"/>
    <w:rPr>
      <w:rFonts w:ascii="Times New Roman" w:eastAsia="Times New Roman" w:hAnsi="Times New Roman"/>
      <w:sz w:val="28"/>
      <w:szCs w:val="24"/>
      <w:lang w:val="x-none" w:eastAsia="x-none"/>
    </w:rPr>
  </w:style>
  <w:style w:type="character" w:styleId="af3">
    <w:name w:val="page number"/>
    <w:basedOn w:val="a0"/>
    <w:rsid w:val="00597FE3"/>
  </w:style>
  <w:style w:type="paragraph" w:styleId="21">
    <w:name w:val="Body Text 2"/>
    <w:basedOn w:val="a"/>
    <w:link w:val="22"/>
    <w:rsid w:val="00597FE3"/>
    <w:pPr>
      <w:widowControl/>
      <w:autoSpaceDE/>
      <w:autoSpaceDN/>
      <w:adjustRightInd/>
      <w:spacing w:line="360" w:lineRule="auto"/>
    </w:pPr>
    <w:rPr>
      <w:rFonts w:ascii="Times New Roman" w:eastAsia="Times New Roman" w:hAnsi="Times New Roman" w:cs="Times New Roman"/>
      <w:b w:val="0"/>
      <w:bCs w:val="0"/>
      <w:sz w:val="28"/>
      <w:lang w:val="x-none" w:eastAsia="x-none"/>
    </w:rPr>
  </w:style>
  <w:style w:type="character" w:customStyle="1" w:styleId="22">
    <w:name w:val="Основной текст 2 Знак"/>
    <w:basedOn w:val="a0"/>
    <w:link w:val="21"/>
    <w:rsid w:val="00597FE3"/>
    <w:rPr>
      <w:rFonts w:ascii="Times New Roman" w:eastAsia="Times New Roman" w:hAnsi="Times New Roman"/>
      <w:sz w:val="28"/>
      <w:szCs w:val="24"/>
      <w:lang w:val="x-none" w:eastAsia="x-none"/>
    </w:rPr>
  </w:style>
  <w:style w:type="table" w:styleId="af4">
    <w:name w:val="Table Grid"/>
    <w:basedOn w:val="a1"/>
    <w:rsid w:val="00597FE3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Document Map"/>
    <w:basedOn w:val="a"/>
    <w:link w:val="af6"/>
    <w:rsid w:val="00597FE3"/>
    <w:pPr>
      <w:widowControl/>
      <w:autoSpaceDE/>
      <w:autoSpaceDN/>
      <w:adjustRightInd/>
    </w:pPr>
    <w:rPr>
      <w:rFonts w:ascii="Tahoma" w:eastAsia="Times New Roman" w:hAnsi="Tahoma" w:cs="Times New Roman"/>
      <w:b w:val="0"/>
      <w:bCs w:val="0"/>
      <w:sz w:val="16"/>
      <w:szCs w:val="16"/>
      <w:lang w:val="x-none" w:eastAsia="x-none"/>
    </w:rPr>
  </w:style>
  <w:style w:type="character" w:customStyle="1" w:styleId="af6">
    <w:name w:val="Схема документа Знак"/>
    <w:basedOn w:val="a0"/>
    <w:link w:val="af5"/>
    <w:rsid w:val="00597FE3"/>
    <w:rPr>
      <w:rFonts w:ascii="Tahoma" w:eastAsia="Times New Roman" w:hAnsi="Tahoma"/>
      <w:sz w:val="16"/>
      <w:szCs w:val="16"/>
      <w:lang w:val="x-none" w:eastAsia="x-none"/>
    </w:rPr>
  </w:style>
  <w:style w:type="paragraph" w:styleId="af7">
    <w:name w:val="Balloon Text"/>
    <w:basedOn w:val="a"/>
    <w:link w:val="af8"/>
    <w:rsid w:val="00597FE3"/>
    <w:pPr>
      <w:widowControl/>
      <w:autoSpaceDE/>
      <w:autoSpaceDN/>
      <w:adjustRightInd/>
    </w:pPr>
    <w:rPr>
      <w:rFonts w:ascii="Tahoma" w:eastAsia="Times New Roman" w:hAnsi="Tahoma" w:cs="Times New Roman"/>
      <w:b w:val="0"/>
      <w:bCs w:val="0"/>
      <w:sz w:val="16"/>
      <w:szCs w:val="16"/>
      <w:lang w:val="x-none" w:eastAsia="x-none"/>
    </w:rPr>
  </w:style>
  <w:style w:type="character" w:customStyle="1" w:styleId="af8">
    <w:name w:val="Текст выноски Знак"/>
    <w:basedOn w:val="a0"/>
    <w:link w:val="af7"/>
    <w:rsid w:val="00597FE3"/>
    <w:rPr>
      <w:rFonts w:ascii="Tahoma" w:eastAsia="Times New Roman" w:hAnsi="Tahoma"/>
      <w:sz w:val="16"/>
      <w:szCs w:val="16"/>
      <w:lang w:val="x-none" w:eastAsia="x-none"/>
    </w:rPr>
  </w:style>
  <w:style w:type="character" w:customStyle="1" w:styleId="WW8Num1z2">
    <w:name w:val="WW8Num1z2"/>
    <w:rsid w:val="00597FE3"/>
    <w:rPr>
      <w:rFonts w:cs="Times New Roman"/>
    </w:rPr>
  </w:style>
  <w:style w:type="paragraph" w:styleId="af9">
    <w:name w:val="Body Text Indent"/>
    <w:aliases w:val="Основной текст 1,Нумерованный список !!"/>
    <w:basedOn w:val="a"/>
    <w:link w:val="afa"/>
    <w:rsid w:val="00597FE3"/>
    <w:pPr>
      <w:widowControl/>
      <w:autoSpaceDE/>
      <w:autoSpaceDN/>
      <w:adjustRightInd/>
      <w:spacing w:after="120"/>
      <w:ind w:left="283"/>
    </w:pPr>
    <w:rPr>
      <w:rFonts w:ascii="Times New Roman" w:eastAsia="Times New Roman" w:hAnsi="Times New Roman" w:cs="Times New Roman"/>
      <w:b w:val="0"/>
      <w:bCs w:val="0"/>
      <w:lang w:val="x-none" w:eastAsia="x-none"/>
    </w:rPr>
  </w:style>
  <w:style w:type="character" w:customStyle="1" w:styleId="afa">
    <w:name w:val="Основной текст с отступом Знак"/>
    <w:aliases w:val="Основной текст 1 Знак,Нумерованный список !! Знак"/>
    <w:basedOn w:val="a0"/>
    <w:link w:val="af9"/>
    <w:rsid w:val="00597FE3"/>
    <w:rPr>
      <w:rFonts w:ascii="Times New Roman" w:eastAsia="Times New Roman" w:hAnsi="Times New Roman"/>
      <w:sz w:val="24"/>
      <w:szCs w:val="24"/>
      <w:lang w:val="x-none" w:eastAsia="x-none"/>
    </w:rPr>
  </w:style>
  <w:style w:type="paragraph" w:customStyle="1" w:styleId="afb">
    <w:name w:val="список"/>
    <w:basedOn w:val="a"/>
    <w:rsid w:val="00597FE3"/>
    <w:pPr>
      <w:keepLines/>
      <w:widowControl/>
      <w:autoSpaceDE/>
      <w:autoSpaceDN/>
      <w:adjustRightInd/>
      <w:ind w:left="709" w:hanging="284"/>
      <w:jc w:val="both"/>
    </w:pPr>
    <w:rPr>
      <w:rFonts w:ascii="Peterburg" w:eastAsia="Times New Roman" w:hAnsi="Peterburg" w:cs="Times New Roman"/>
      <w:b w:val="0"/>
      <w:bCs w:val="0"/>
      <w:szCs w:val="20"/>
    </w:rPr>
  </w:style>
  <w:style w:type="paragraph" w:customStyle="1" w:styleId="afc">
    <w:name w:val="Îáû÷íûé"/>
    <w:rsid w:val="00597FE3"/>
    <w:pPr>
      <w:widowControl w:val="0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afd">
    <w:name w:val="ñïèñîê"/>
    <w:basedOn w:val="afc"/>
    <w:rsid w:val="00597FE3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onsPlusTitle">
    <w:name w:val="ConsPlusTitle"/>
    <w:rsid w:val="00597FE3"/>
    <w:pPr>
      <w:widowControl w:val="0"/>
      <w:suppressAutoHyphens/>
      <w:spacing w:after="0" w:line="240" w:lineRule="auto"/>
    </w:pPr>
    <w:rPr>
      <w:rFonts w:ascii="Liberation Serif" w:eastAsia="DejaVu Sans" w:hAnsi="Liberation Serif" w:cs="Lohit Hindi"/>
      <w:kern w:val="1"/>
      <w:sz w:val="24"/>
      <w:szCs w:val="24"/>
      <w:lang w:eastAsia="hi-IN" w:bidi="hi-IN"/>
    </w:rPr>
  </w:style>
  <w:style w:type="paragraph" w:customStyle="1" w:styleId="13">
    <w:name w:val="Обычный 1"/>
    <w:basedOn w:val="a"/>
    <w:autoRedefine/>
    <w:rsid w:val="00597FE3"/>
    <w:pPr>
      <w:widowControl/>
      <w:tabs>
        <w:tab w:val="left" w:pos="142"/>
      </w:tabs>
      <w:suppressAutoHyphens/>
      <w:autoSpaceDE/>
      <w:autoSpaceDN/>
      <w:adjustRightInd/>
      <w:ind w:right="-1" w:firstLine="709"/>
      <w:jc w:val="both"/>
    </w:pPr>
    <w:rPr>
      <w:rFonts w:ascii="Times New Roman" w:eastAsia="Times New Roman" w:hAnsi="Times New Roman" w:cs="Times New Roman"/>
      <w:b w:val="0"/>
      <w:bCs w:val="0"/>
      <w:sz w:val="28"/>
      <w:szCs w:val="28"/>
    </w:rPr>
  </w:style>
  <w:style w:type="paragraph" w:styleId="23">
    <w:name w:val="Body Text Indent 2"/>
    <w:basedOn w:val="a"/>
    <w:link w:val="24"/>
    <w:rsid w:val="00597FE3"/>
    <w:pPr>
      <w:widowControl/>
      <w:autoSpaceDE/>
      <w:autoSpaceDN/>
      <w:adjustRightInd/>
      <w:spacing w:after="120" w:line="480" w:lineRule="auto"/>
      <w:ind w:left="283"/>
    </w:pPr>
    <w:rPr>
      <w:rFonts w:ascii="Times New Roman" w:eastAsia="Times New Roman" w:hAnsi="Times New Roman" w:cs="Times New Roman"/>
      <w:b w:val="0"/>
      <w:bCs w:val="0"/>
      <w:lang w:val="x-none" w:eastAsia="x-none"/>
    </w:rPr>
  </w:style>
  <w:style w:type="character" w:customStyle="1" w:styleId="24">
    <w:name w:val="Основной текст с отступом 2 Знак"/>
    <w:basedOn w:val="a0"/>
    <w:link w:val="23"/>
    <w:rsid w:val="00597FE3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31">
    <w:name w:val="Body Text 3"/>
    <w:basedOn w:val="a"/>
    <w:link w:val="32"/>
    <w:rsid w:val="00597FE3"/>
    <w:pPr>
      <w:widowControl/>
      <w:autoSpaceDE/>
      <w:autoSpaceDN/>
      <w:adjustRightInd/>
      <w:spacing w:line="360" w:lineRule="auto"/>
      <w:jc w:val="both"/>
    </w:pPr>
    <w:rPr>
      <w:rFonts w:ascii="Times New Roman" w:eastAsia="Times New Roman" w:hAnsi="Times New Roman" w:cs="Times New Roman"/>
      <w:b w:val="0"/>
      <w:bCs w:val="0"/>
      <w:sz w:val="28"/>
      <w:szCs w:val="20"/>
      <w:lang w:val="x-none" w:eastAsia="x-none"/>
    </w:rPr>
  </w:style>
  <w:style w:type="character" w:customStyle="1" w:styleId="32">
    <w:name w:val="Основной текст 3 Знак"/>
    <w:basedOn w:val="a0"/>
    <w:link w:val="31"/>
    <w:rsid w:val="00597FE3"/>
    <w:rPr>
      <w:rFonts w:ascii="Times New Roman" w:eastAsia="Times New Roman" w:hAnsi="Times New Roman"/>
      <w:sz w:val="28"/>
      <w:szCs w:val="20"/>
      <w:lang w:val="x-none" w:eastAsia="x-none"/>
    </w:rPr>
  </w:style>
  <w:style w:type="paragraph" w:customStyle="1" w:styleId="ConsTitle">
    <w:name w:val="ConsTitle"/>
    <w:rsid w:val="00597FE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4">
    <w:name w:val="Основной текст с отступом1"/>
    <w:basedOn w:val="a"/>
    <w:rsid w:val="00597FE3"/>
    <w:pPr>
      <w:tabs>
        <w:tab w:val="left" w:pos="3600"/>
      </w:tabs>
      <w:suppressAutoHyphens/>
      <w:overflowPunct w:val="0"/>
      <w:autoSpaceDN/>
      <w:adjustRightInd/>
      <w:ind w:left="3600" w:hanging="2700"/>
    </w:pPr>
    <w:rPr>
      <w:rFonts w:ascii="Times New Roman" w:eastAsia="Times New Roman" w:hAnsi="Times New Roman" w:cs="Times New Roman"/>
      <w:b w:val="0"/>
      <w:bCs w:val="0"/>
      <w:sz w:val="28"/>
      <w:szCs w:val="20"/>
      <w:lang w:eastAsia="ar-SA"/>
    </w:rPr>
  </w:style>
  <w:style w:type="paragraph" w:customStyle="1" w:styleId="41">
    <w:name w:val="Знак4"/>
    <w:basedOn w:val="a"/>
    <w:link w:val="42"/>
    <w:rsid w:val="00597FE3"/>
    <w:pPr>
      <w:widowControl/>
      <w:autoSpaceDE/>
      <w:autoSpaceDN/>
      <w:adjustRightInd/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lang w:val="en-US" w:eastAsia="en-US"/>
    </w:rPr>
  </w:style>
  <w:style w:type="character" w:customStyle="1" w:styleId="42">
    <w:name w:val="Знак4 Знак"/>
    <w:link w:val="41"/>
    <w:rsid w:val="00597FE3"/>
    <w:rPr>
      <w:rFonts w:ascii="Verdana" w:eastAsia="Times New Roman" w:hAnsi="Verdana"/>
      <w:sz w:val="20"/>
      <w:szCs w:val="20"/>
      <w:lang w:val="en-US" w:eastAsia="en-US"/>
    </w:rPr>
  </w:style>
  <w:style w:type="paragraph" w:customStyle="1" w:styleId="25">
    <w:name w:val="З2"/>
    <w:basedOn w:val="a"/>
    <w:next w:val="a"/>
    <w:rsid w:val="00597FE3"/>
    <w:pPr>
      <w:widowControl/>
      <w:autoSpaceDE/>
      <w:autoSpaceDN/>
      <w:adjustRightInd/>
      <w:spacing w:line="360" w:lineRule="auto"/>
      <w:ind w:firstLine="748"/>
      <w:jc w:val="both"/>
    </w:pPr>
    <w:rPr>
      <w:rFonts w:ascii="Times New Roman" w:eastAsia="Times New Roman" w:hAnsi="Times New Roman" w:cs="Times New Roman"/>
      <w:bCs w:val="0"/>
      <w:snapToGrid w:val="0"/>
      <w:szCs w:val="20"/>
    </w:rPr>
  </w:style>
  <w:style w:type="paragraph" w:styleId="afe">
    <w:name w:val="Normal (Web)"/>
    <w:basedOn w:val="a"/>
    <w:rsid w:val="00597FE3"/>
    <w:pPr>
      <w:widowControl/>
      <w:autoSpaceDE/>
      <w:autoSpaceDN/>
      <w:adjustRightInd/>
      <w:spacing w:before="30" w:after="30"/>
    </w:pPr>
    <w:rPr>
      <w:rFonts w:ascii="Arial" w:eastAsia="Times New Roman" w:hAnsi="Arial" w:cs="Arial"/>
      <w:b w:val="0"/>
      <w:bCs w:val="0"/>
      <w:sz w:val="18"/>
      <w:szCs w:val="18"/>
    </w:rPr>
  </w:style>
  <w:style w:type="paragraph" w:customStyle="1" w:styleId="justify2">
    <w:name w:val="justify2"/>
    <w:basedOn w:val="a"/>
    <w:rsid w:val="00597FE3"/>
    <w:pPr>
      <w:widowControl/>
      <w:autoSpaceDE/>
      <w:autoSpaceDN/>
      <w:adjustRightInd/>
      <w:spacing w:before="200" w:after="100" w:afterAutospacing="1"/>
      <w:ind w:firstLine="600"/>
      <w:jc w:val="both"/>
    </w:pPr>
    <w:rPr>
      <w:rFonts w:ascii="Times New Roman" w:eastAsia="Times New Roman" w:hAnsi="Times New Roman" w:cs="Times New Roman"/>
      <w:b w:val="0"/>
      <w:bCs w:val="0"/>
      <w:color w:val="000000"/>
    </w:rPr>
  </w:style>
  <w:style w:type="character" w:styleId="aff">
    <w:name w:val="footnote reference"/>
    <w:rsid w:val="00597FE3"/>
    <w:rPr>
      <w:vertAlign w:val="superscript"/>
    </w:rPr>
  </w:style>
  <w:style w:type="paragraph" w:customStyle="1" w:styleId="ConsNormal">
    <w:name w:val="ConsNormal"/>
    <w:rsid w:val="00597FE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aff0">
    <w:name w:val="Заголовок статьи"/>
    <w:basedOn w:val="a"/>
    <w:next w:val="a"/>
    <w:rsid w:val="00597FE3"/>
    <w:pPr>
      <w:ind w:left="1612" w:hanging="892"/>
      <w:jc w:val="both"/>
    </w:pPr>
    <w:rPr>
      <w:rFonts w:ascii="Arial" w:eastAsia="Times New Roman" w:hAnsi="Arial" w:cs="Arial"/>
      <w:b w:val="0"/>
      <w:bCs w:val="0"/>
      <w:sz w:val="26"/>
      <w:szCs w:val="26"/>
    </w:rPr>
  </w:style>
  <w:style w:type="paragraph" w:customStyle="1" w:styleId="Style5">
    <w:name w:val="Style5"/>
    <w:basedOn w:val="a"/>
    <w:rsid w:val="00597FE3"/>
    <w:pPr>
      <w:spacing w:line="266" w:lineRule="exact"/>
      <w:jc w:val="both"/>
    </w:pPr>
    <w:rPr>
      <w:rFonts w:ascii="Times New Roman" w:eastAsia="Times New Roman" w:hAnsi="Times New Roman" w:cs="Times New Roman"/>
      <w:b w:val="0"/>
      <w:bCs w:val="0"/>
    </w:rPr>
  </w:style>
  <w:style w:type="paragraph" w:styleId="33">
    <w:name w:val="Body Text Indent 3"/>
    <w:basedOn w:val="a"/>
    <w:link w:val="34"/>
    <w:rsid w:val="00597FE3"/>
    <w:pPr>
      <w:widowControl/>
      <w:autoSpaceDE/>
      <w:autoSpaceDN/>
      <w:adjustRightInd/>
      <w:spacing w:after="120"/>
      <w:ind w:left="283"/>
    </w:pPr>
    <w:rPr>
      <w:rFonts w:ascii="Times New Roman" w:eastAsia="Times New Roman" w:hAnsi="Times New Roman" w:cs="Times New Roman"/>
      <w:b w:val="0"/>
      <w:bCs w:val="0"/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basedOn w:val="a0"/>
    <w:link w:val="33"/>
    <w:rsid w:val="00597FE3"/>
    <w:rPr>
      <w:rFonts w:ascii="Times New Roman" w:eastAsia="Times New Roman" w:hAnsi="Times New Roman"/>
      <w:sz w:val="16"/>
      <w:szCs w:val="16"/>
      <w:lang w:val="x-none" w:eastAsia="x-none"/>
    </w:rPr>
  </w:style>
  <w:style w:type="character" w:styleId="aff1">
    <w:name w:val="Emphasis"/>
    <w:qFormat/>
    <w:rsid w:val="00597FE3"/>
    <w:rPr>
      <w:i/>
      <w:iCs/>
    </w:rPr>
  </w:style>
  <w:style w:type="character" w:customStyle="1" w:styleId="toctoggle">
    <w:name w:val="toctoggle"/>
    <w:rsid w:val="00597FE3"/>
  </w:style>
  <w:style w:type="character" w:customStyle="1" w:styleId="tocnumber2">
    <w:name w:val="tocnumber2"/>
    <w:rsid w:val="00597FE3"/>
  </w:style>
  <w:style w:type="character" w:customStyle="1" w:styleId="toctext">
    <w:name w:val="toctext"/>
    <w:rsid w:val="00597FE3"/>
  </w:style>
  <w:style w:type="character" w:customStyle="1" w:styleId="editsection">
    <w:name w:val="editsection"/>
    <w:rsid w:val="00597FE3"/>
  </w:style>
  <w:style w:type="character" w:customStyle="1" w:styleId="mw-headline">
    <w:name w:val="mw-headline"/>
    <w:rsid w:val="00597FE3"/>
  </w:style>
  <w:style w:type="paragraph" w:customStyle="1" w:styleId="Iniiaiieoaenonionooiii2">
    <w:name w:val="Iniiaiie oaeno n ionooiii 2"/>
    <w:basedOn w:val="a"/>
    <w:rsid w:val="00597FE3"/>
    <w:pPr>
      <w:widowControl/>
      <w:autoSpaceDE/>
      <w:autoSpaceDN/>
      <w:adjustRightInd/>
      <w:ind w:firstLine="284"/>
      <w:jc w:val="both"/>
    </w:pPr>
    <w:rPr>
      <w:rFonts w:ascii="Peterburg" w:eastAsia="Times New Roman" w:hAnsi="Peterburg" w:cs="Times New Roman"/>
      <w:b w:val="0"/>
      <w:bCs w:val="0"/>
      <w:sz w:val="20"/>
      <w:szCs w:val="20"/>
    </w:rPr>
  </w:style>
  <w:style w:type="character" w:styleId="aff2">
    <w:name w:val="FollowedHyperlink"/>
    <w:rsid w:val="00597FE3"/>
    <w:rPr>
      <w:color w:val="800080"/>
      <w:u w:val="single"/>
    </w:rPr>
  </w:style>
  <w:style w:type="paragraph" w:customStyle="1" w:styleId="Iniiaiieoaeno">
    <w:name w:val="Iniiaiie oaeno"/>
    <w:basedOn w:val="a"/>
    <w:rsid w:val="00597FE3"/>
    <w:pPr>
      <w:widowControl/>
      <w:autoSpaceDE/>
      <w:autoSpaceDN/>
      <w:adjustRightInd/>
      <w:jc w:val="both"/>
    </w:pPr>
    <w:rPr>
      <w:rFonts w:ascii="Peterburg" w:eastAsia="Times New Roman" w:hAnsi="Peterburg" w:cs="Times New Roman"/>
      <w:b w:val="0"/>
      <w:bCs w:val="0"/>
      <w:sz w:val="20"/>
      <w:szCs w:val="20"/>
    </w:rPr>
  </w:style>
  <w:style w:type="paragraph" w:customStyle="1" w:styleId="Style1">
    <w:name w:val="Style1"/>
    <w:basedOn w:val="a"/>
    <w:rsid w:val="00597FE3"/>
    <w:rPr>
      <w:rFonts w:ascii="Times New Roman" w:eastAsia="Times New Roman" w:hAnsi="Times New Roman" w:cs="Times New Roman"/>
      <w:b w:val="0"/>
      <w:bCs w:val="0"/>
    </w:rPr>
  </w:style>
  <w:style w:type="paragraph" w:customStyle="1" w:styleId="Style2">
    <w:name w:val="Style2"/>
    <w:basedOn w:val="a"/>
    <w:rsid w:val="00597FE3"/>
    <w:pPr>
      <w:spacing w:line="281" w:lineRule="exact"/>
    </w:pPr>
    <w:rPr>
      <w:rFonts w:ascii="Times New Roman" w:eastAsia="Times New Roman" w:hAnsi="Times New Roman" w:cs="Times New Roman"/>
      <w:b w:val="0"/>
      <w:bCs w:val="0"/>
    </w:rPr>
  </w:style>
  <w:style w:type="paragraph" w:customStyle="1" w:styleId="Style8">
    <w:name w:val="Style8"/>
    <w:basedOn w:val="a"/>
    <w:rsid w:val="00597FE3"/>
    <w:rPr>
      <w:rFonts w:ascii="Times New Roman" w:eastAsia="Times New Roman" w:hAnsi="Times New Roman" w:cs="Times New Roman"/>
      <w:b w:val="0"/>
      <w:bCs w:val="0"/>
    </w:rPr>
  </w:style>
  <w:style w:type="character" w:customStyle="1" w:styleId="FontStyle42">
    <w:name w:val="Font Style42"/>
    <w:rsid w:val="00597FE3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3">
    <w:name w:val="Style13"/>
    <w:basedOn w:val="a"/>
    <w:rsid w:val="00597FE3"/>
    <w:rPr>
      <w:rFonts w:ascii="Times New Roman" w:eastAsia="Times New Roman" w:hAnsi="Times New Roman" w:cs="Times New Roman"/>
      <w:b w:val="0"/>
      <w:bCs w:val="0"/>
      <w:sz w:val="20"/>
    </w:rPr>
  </w:style>
  <w:style w:type="character" w:customStyle="1" w:styleId="FontStyle31">
    <w:name w:val="Font Style31"/>
    <w:rsid w:val="00597FE3"/>
    <w:rPr>
      <w:rFonts w:ascii="Times New Roman" w:hAnsi="Times New Roman" w:cs="Times New Roman" w:hint="default"/>
      <w:sz w:val="18"/>
      <w:szCs w:val="18"/>
    </w:rPr>
  </w:style>
  <w:style w:type="paragraph" w:customStyle="1" w:styleId="Style4">
    <w:name w:val="Style4"/>
    <w:basedOn w:val="a"/>
    <w:rsid w:val="00597FE3"/>
    <w:pPr>
      <w:spacing w:line="226" w:lineRule="exact"/>
      <w:jc w:val="both"/>
    </w:pPr>
    <w:rPr>
      <w:rFonts w:ascii="Times New Roman" w:eastAsia="Times New Roman" w:hAnsi="Times New Roman" w:cs="Times New Roman"/>
      <w:b w:val="0"/>
      <w:bCs w:val="0"/>
    </w:rPr>
  </w:style>
  <w:style w:type="paragraph" w:customStyle="1" w:styleId="Style15">
    <w:name w:val="Style15"/>
    <w:basedOn w:val="a"/>
    <w:rsid w:val="00597FE3"/>
    <w:rPr>
      <w:rFonts w:ascii="Times New Roman" w:eastAsia="Times New Roman" w:hAnsi="Times New Roman" w:cs="Times New Roman"/>
      <w:b w:val="0"/>
      <w:bCs w:val="0"/>
    </w:rPr>
  </w:style>
  <w:style w:type="paragraph" w:customStyle="1" w:styleId="Style20">
    <w:name w:val="Style20"/>
    <w:basedOn w:val="a"/>
    <w:rsid w:val="00597FE3"/>
    <w:rPr>
      <w:rFonts w:ascii="Times New Roman" w:eastAsia="Times New Roman" w:hAnsi="Times New Roman" w:cs="Times New Roman"/>
      <w:b w:val="0"/>
      <w:bCs w:val="0"/>
    </w:rPr>
  </w:style>
  <w:style w:type="character" w:customStyle="1" w:styleId="FontStyle50">
    <w:name w:val="Font Style50"/>
    <w:rsid w:val="00597FE3"/>
    <w:rPr>
      <w:rFonts w:ascii="Courier New" w:hAnsi="Courier New" w:cs="Courier New" w:hint="default"/>
      <w:sz w:val="16"/>
      <w:szCs w:val="16"/>
    </w:rPr>
  </w:style>
  <w:style w:type="paragraph" w:customStyle="1" w:styleId="Style28">
    <w:name w:val="Style28"/>
    <w:basedOn w:val="a"/>
    <w:rsid w:val="00597FE3"/>
    <w:pPr>
      <w:spacing w:line="235" w:lineRule="exact"/>
      <w:ind w:firstLine="317"/>
      <w:jc w:val="both"/>
    </w:pPr>
    <w:rPr>
      <w:rFonts w:ascii="Times New Roman" w:eastAsia="Times New Roman" w:hAnsi="Times New Roman" w:cs="Times New Roman"/>
      <w:b w:val="0"/>
      <w:bCs w:val="0"/>
    </w:rPr>
  </w:style>
  <w:style w:type="paragraph" w:customStyle="1" w:styleId="310">
    <w:name w:val="Основной текст 31"/>
    <w:basedOn w:val="a"/>
    <w:rsid w:val="00597FE3"/>
    <w:pPr>
      <w:widowControl/>
      <w:suppressAutoHyphens/>
      <w:autoSpaceDN/>
      <w:adjustRightInd/>
      <w:jc w:val="both"/>
    </w:pPr>
    <w:rPr>
      <w:rFonts w:ascii="Times New Roman" w:eastAsia="Times New Roman" w:hAnsi="Times New Roman" w:cs="Times New Roman"/>
      <w:b w:val="0"/>
      <w:bCs w:val="0"/>
      <w:sz w:val="20"/>
      <w:szCs w:val="18"/>
      <w:lang w:eastAsia="ar-SA"/>
    </w:rPr>
  </w:style>
  <w:style w:type="paragraph" w:customStyle="1" w:styleId="15">
    <w:name w:val="Название1"/>
    <w:basedOn w:val="a"/>
    <w:link w:val="aff3"/>
    <w:qFormat/>
    <w:rsid w:val="00597FE3"/>
    <w:pPr>
      <w:widowControl/>
      <w:autoSpaceDE/>
      <w:autoSpaceDN/>
      <w:adjustRightInd/>
      <w:jc w:val="center"/>
    </w:pPr>
    <w:rPr>
      <w:rFonts w:ascii="Times New Roman" w:eastAsia="Times New Roman" w:hAnsi="Times New Roman" w:cs="Times New Roman"/>
      <w:bCs w:val="0"/>
      <w:sz w:val="28"/>
      <w:szCs w:val="20"/>
      <w:lang w:val="x-none" w:eastAsia="x-none"/>
    </w:rPr>
  </w:style>
  <w:style w:type="character" w:customStyle="1" w:styleId="aff3">
    <w:name w:val="Название Знак"/>
    <w:link w:val="15"/>
    <w:rsid w:val="00597FE3"/>
    <w:rPr>
      <w:rFonts w:ascii="Times New Roman" w:eastAsia="Times New Roman" w:hAnsi="Times New Roman"/>
      <w:b/>
      <w:sz w:val="28"/>
      <w:szCs w:val="20"/>
      <w:lang w:val="x-none" w:eastAsia="x-none"/>
    </w:rPr>
  </w:style>
  <w:style w:type="paragraph" w:customStyle="1" w:styleId="Iauiue">
    <w:name w:val="Iau?iue"/>
    <w:rsid w:val="00597FE3"/>
    <w:pPr>
      <w:widowControl w:val="0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ConsPlusNonformat">
    <w:name w:val="ConsPlusNonformat"/>
    <w:rsid w:val="00597FE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4TimesNewRoman12">
    <w:name w:val="Стиль  Знак4 + Times New Roman 12 пт"/>
    <w:basedOn w:val="41"/>
    <w:rsid w:val="00597FE3"/>
    <w:rPr>
      <w:rFonts w:ascii="Times New Roman" w:hAnsi="Times New Roman"/>
      <w:smallCaps/>
      <w:sz w:val="24"/>
    </w:rPr>
  </w:style>
  <w:style w:type="paragraph" w:customStyle="1" w:styleId="aff4">
    <w:name w:val="таблица"/>
    <w:basedOn w:val="af1"/>
    <w:rsid w:val="00597FE3"/>
    <w:rPr>
      <w:sz w:val="24"/>
      <w:szCs w:val="20"/>
    </w:rPr>
  </w:style>
  <w:style w:type="paragraph" w:customStyle="1" w:styleId="aff5">
    <w:name w:val="Основа"/>
    <w:basedOn w:val="a"/>
    <w:rsid w:val="00597FE3"/>
    <w:pPr>
      <w:widowControl/>
      <w:autoSpaceDE/>
      <w:autoSpaceDN/>
      <w:adjustRightInd/>
      <w:spacing w:before="120"/>
      <w:ind w:firstLine="720"/>
      <w:jc w:val="both"/>
    </w:pPr>
    <w:rPr>
      <w:rFonts w:ascii="Times New Roman" w:eastAsia="Times New Roman" w:hAnsi="Times New Roman" w:cs="Times New Roman"/>
      <w:b w:val="0"/>
      <w:bCs w:val="0"/>
      <w:szCs w:val="20"/>
    </w:rPr>
  </w:style>
  <w:style w:type="paragraph" w:customStyle="1" w:styleId="aff6">
    <w:name w:val="Новый абзац"/>
    <w:basedOn w:val="a"/>
    <w:link w:val="26"/>
    <w:rsid w:val="00597FE3"/>
    <w:pPr>
      <w:widowControl/>
      <w:autoSpaceDE/>
      <w:autoSpaceDN/>
      <w:adjustRightInd/>
      <w:spacing w:after="120"/>
      <w:ind w:firstLine="567"/>
      <w:jc w:val="both"/>
    </w:pPr>
    <w:rPr>
      <w:rFonts w:ascii="Arial" w:eastAsia="Times New Roman" w:hAnsi="Arial" w:cs="Times New Roman"/>
      <w:b w:val="0"/>
      <w:bCs w:val="0"/>
      <w:szCs w:val="20"/>
      <w:lang w:val="x-none" w:eastAsia="x-none"/>
    </w:rPr>
  </w:style>
  <w:style w:type="character" w:customStyle="1" w:styleId="26">
    <w:name w:val="Новый абзац Знак2"/>
    <w:link w:val="aff6"/>
    <w:rsid w:val="00597FE3"/>
    <w:rPr>
      <w:rFonts w:ascii="Arial" w:eastAsia="Times New Roman" w:hAnsi="Arial"/>
      <w:sz w:val="24"/>
      <w:szCs w:val="20"/>
      <w:lang w:val="x-none" w:eastAsia="x-none"/>
    </w:rPr>
  </w:style>
  <w:style w:type="paragraph" w:customStyle="1" w:styleId="aff7">
    <w:name w:val="Комментарий"/>
    <w:basedOn w:val="a"/>
    <w:next w:val="a"/>
    <w:rsid w:val="00597FE3"/>
    <w:pPr>
      <w:ind w:left="170"/>
      <w:jc w:val="both"/>
    </w:pPr>
    <w:rPr>
      <w:rFonts w:ascii="Arial" w:eastAsia="Times New Roman" w:hAnsi="Arial" w:cs="Arial"/>
      <w:b w:val="0"/>
      <w:bCs w:val="0"/>
      <w:i/>
      <w:iCs/>
      <w:color w:val="800080"/>
      <w:sz w:val="26"/>
      <w:szCs w:val="26"/>
    </w:rPr>
  </w:style>
  <w:style w:type="paragraph" w:customStyle="1" w:styleId="Default">
    <w:name w:val="Default"/>
    <w:rsid w:val="00597FE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320">
    <w:name w:val="Основной текст 32"/>
    <w:basedOn w:val="a"/>
    <w:rsid w:val="00597FE3"/>
    <w:pPr>
      <w:widowControl/>
      <w:suppressAutoHyphens/>
      <w:autoSpaceDN/>
      <w:adjustRightInd/>
      <w:jc w:val="both"/>
    </w:pPr>
    <w:rPr>
      <w:rFonts w:ascii="Times New Roman" w:eastAsia="Times New Roman" w:hAnsi="Times New Roman" w:cs="Times New Roman"/>
      <w:b w:val="0"/>
      <w:bCs w:val="0"/>
      <w:sz w:val="20"/>
      <w:szCs w:val="18"/>
      <w:lang w:eastAsia="ar-SA"/>
    </w:rPr>
  </w:style>
  <w:style w:type="paragraph" w:customStyle="1" w:styleId="aff8">
    <w:name w:val="Знак"/>
    <w:basedOn w:val="a"/>
    <w:rsid w:val="00597FE3"/>
    <w:pPr>
      <w:widowControl/>
      <w:autoSpaceDE/>
      <w:autoSpaceDN/>
      <w:adjustRightInd/>
    </w:pPr>
    <w:rPr>
      <w:rFonts w:ascii="Verdana" w:eastAsia="Times New Roman" w:hAnsi="Verdana" w:cs="Verdana"/>
      <w:b w:val="0"/>
      <w:bCs w:val="0"/>
      <w:sz w:val="20"/>
      <w:szCs w:val="20"/>
      <w:lang w:val="en-US" w:eastAsia="en-US"/>
    </w:rPr>
  </w:style>
  <w:style w:type="paragraph" w:customStyle="1" w:styleId="aff9">
    <w:name w:val="Знак Знак Знак Знак"/>
    <w:basedOn w:val="a"/>
    <w:rsid w:val="00597FE3"/>
    <w:pPr>
      <w:widowControl/>
      <w:autoSpaceDE/>
      <w:autoSpaceDN/>
      <w:adjustRightInd/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lang w:val="en-US" w:eastAsia="en-US"/>
    </w:rPr>
  </w:style>
  <w:style w:type="paragraph" w:customStyle="1" w:styleId="16">
    <w:name w:val="Знак Знак1 Знак"/>
    <w:basedOn w:val="a"/>
    <w:rsid w:val="00597FE3"/>
    <w:pPr>
      <w:widowControl/>
      <w:autoSpaceDE/>
      <w:autoSpaceDN/>
      <w:adjustRightInd/>
      <w:spacing w:before="100" w:beforeAutospacing="1" w:after="100" w:afterAutospacing="1"/>
    </w:pPr>
    <w:rPr>
      <w:rFonts w:ascii="Tahoma" w:eastAsia="Times New Roman" w:hAnsi="Tahoma" w:cs="Times New Roman"/>
      <w:b w:val="0"/>
      <w:bCs w:val="0"/>
      <w:sz w:val="20"/>
      <w:szCs w:val="20"/>
      <w:lang w:val="en-US" w:eastAsia="en-US"/>
    </w:rPr>
  </w:style>
  <w:style w:type="paragraph" w:styleId="affa">
    <w:name w:val="annotation text"/>
    <w:basedOn w:val="a"/>
    <w:link w:val="affb"/>
    <w:rsid w:val="00597FE3"/>
    <w:pPr>
      <w:widowControl/>
      <w:autoSpaceDE/>
      <w:autoSpaceDN/>
      <w:adjustRightInd/>
    </w:pPr>
    <w:rPr>
      <w:rFonts w:ascii="Times New Roman" w:eastAsia="Times New Roman" w:hAnsi="Times New Roman" w:cs="Times New Roman"/>
      <w:b w:val="0"/>
      <w:bCs w:val="0"/>
      <w:sz w:val="20"/>
      <w:szCs w:val="20"/>
    </w:rPr>
  </w:style>
  <w:style w:type="character" w:customStyle="1" w:styleId="affb">
    <w:name w:val="Текст примечания Знак"/>
    <w:basedOn w:val="a0"/>
    <w:link w:val="affa"/>
    <w:rsid w:val="00597FE3"/>
    <w:rPr>
      <w:rFonts w:ascii="Times New Roman" w:eastAsia="Times New Roman" w:hAnsi="Times New Roman"/>
      <w:sz w:val="20"/>
      <w:szCs w:val="20"/>
    </w:rPr>
  </w:style>
  <w:style w:type="character" w:styleId="affc">
    <w:name w:val="annotation reference"/>
    <w:rsid w:val="00597FE3"/>
    <w:rPr>
      <w:sz w:val="16"/>
      <w:szCs w:val="16"/>
    </w:rPr>
  </w:style>
  <w:style w:type="paragraph" w:styleId="affd">
    <w:name w:val="annotation subject"/>
    <w:basedOn w:val="affa"/>
    <w:next w:val="affa"/>
    <w:link w:val="affe"/>
    <w:rsid w:val="00597FE3"/>
    <w:rPr>
      <w:b/>
      <w:bCs/>
      <w:lang w:val="x-none" w:eastAsia="x-none"/>
    </w:rPr>
  </w:style>
  <w:style w:type="character" w:customStyle="1" w:styleId="affe">
    <w:name w:val="Тема примечания Знак"/>
    <w:basedOn w:val="affb"/>
    <w:link w:val="affd"/>
    <w:rsid w:val="00597FE3"/>
    <w:rPr>
      <w:rFonts w:ascii="Times New Roman" w:eastAsia="Times New Roman" w:hAnsi="Times New Roman"/>
      <w:b/>
      <w:bCs/>
      <w:sz w:val="20"/>
      <w:szCs w:val="20"/>
      <w:lang w:val="x-none" w:eastAsia="x-none"/>
    </w:rPr>
  </w:style>
  <w:style w:type="paragraph" w:customStyle="1" w:styleId="17">
    <w:name w:val="1 Основной текст"/>
    <w:basedOn w:val="a"/>
    <w:rsid w:val="00597FE3"/>
    <w:pPr>
      <w:widowControl/>
      <w:suppressAutoHyphens/>
      <w:autoSpaceDE/>
      <w:autoSpaceDN/>
      <w:adjustRightInd/>
      <w:spacing w:line="276" w:lineRule="auto"/>
      <w:ind w:firstLine="709"/>
      <w:jc w:val="both"/>
    </w:pPr>
    <w:rPr>
      <w:rFonts w:ascii="Times New Roman" w:eastAsia="Times New Roman" w:hAnsi="Times New Roman" w:cs="Times New Roman"/>
      <w:b w:val="0"/>
      <w:bCs w:val="0"/>
      <w:szCs w:val="28"/>
      <w:lang w:eastAsia="ar-SA"/>
    </w:rPr>
  </w:style>
  <w:style w:type="paragraph" w:customStyle="1" w:styleId="18">
    <w:name w:val="Без интервала1"/>
    <w:rsid w:val="00597FE3"/>
    <w:pPr>
      <w:spacing w:after="0" w:line="240" w:lineRule="auto"/>
    </w:pPr>
    <w:rPr>
      <w:rFonts w:ascii="Calibri" w:eastAsia="Times New Roman" w:hAnsi="Calibri"/>
      <w:lang w:eastAsia="en-US"/>
    </w:rPr>
  </w:style>
  <w:style w:type="character" w:customStyle="1" w:styleId="19">
    <w:name w:val="Слабое выделение1"/>
    <w:rsid w:val="00597FE3"/>
    <w:rPr>
      <w:i/>
      <w:color w:val="404040"/>
    </w:rPr>
  </w:style>
  <w:style w:type="table" w:customStyle="1" w:styleId="1a">
    <w:name w:val="Сетка таблицы1"/>
    <w:basedOn w:val="a1"/>
    <w:next w:val="af4"/>
    <w:rsid w:val="00597FE3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1"/>
    <w:next w:val="af4"/>
    <w:rsid w:val="00597FE3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1"/>
    <w:next w:val="af4"/>
    <w:rsid w:val="00597FE3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"/>
    <w:basedOn w:val="a1"/>
    <w:next w:val="af4"/>
    <w:rsid w:val="00597FE3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yperlink" Target="consultantplus://offline/ref=0B5CDFE4D25073297D0301C1421C1EA20E6ACC8DBE0D658D2B31E4DE1863C888D016387FEE97E6L1q0D" TargetMode="External"/><Relationship Id="rId39" Type="http://schemas.openxmlformats.org/officeDocument/2006/relationships/hyperlink" Target="consultantplus://offline/ref=0B5CDFE4D25073297D0301C1421C1EA20C69C38BBD0038872368E8DC1FL6qCD" TargetMode="External"/><Relationship Id="rId21" Type="http://schemas.openxmlformats.org/officeDocument/2006/relationships/image" Target="media/image12.jpeg"/><Relationship Id="rId34" Type="http://schemas.openxmlformats.org/officeDocument/2006/relationships/hyperlink" Target="consultantplus://offline/ref=0B5CDFE4D25073297D0301C1421C1EA20F68CF8CBB0E38872368E8DC1FL6qCD" TargetMode="External"/><Relationship Id="rId42" Type="http://schemas.openxmlformats.org/officeDocument/2006/relationships/hyperlink" Target="consultantplus://offline/ref=0B5CDFE4D25073297D0301C1421C1EA20C61C98DB80438872368E8DC1FL6qCD" TargetMode="External"/><Relationship Id="rId47" Type="http://schemas.openxmlformats.org/officeDocument/2006/relationships/hyperlink" Target="consultantplus://offline/ref=0B5CDFE4D25073297D0301C1421C1EA20F68CC8EBD0138872368E8DC1FL6qCD" TargetMode="External"/><Relationship Id="rId50" Type="http://schemas.openxmlformats.org/officeDocument/2006/relationships/hyperlink" Target="consultantplus://offline/ref=0B5CDFE4D25073297D0301C1421C1EA20460CB8ABB0D658D2B31E4DE1863C888D016387FEE97E7L1q2D" TargetMode="External"/><Relationship Id="rId55" Type="http://schemas.openxmlformats.org/officeDocument/2006/relationships/hyperlink" Target="consultantplus://offline/ref=0B5CDFE4D25073297D0301C1421C1EA20C6EC98EB80538872368E8DC1F6C979FD75F347EEE97E710L5qBD" TargetMode="External"/><Relationship Id="rId7" Type="http://schemas.openxmlformats.org/officeDocument/2006/relationships/hyperlink" Target="consultantplus://offline/ref=9DEE4AEB38E1708C83D2DD29D2A33BCF363C5B89CBF9354D361691394AD7C3F91462C536BDC2FEp2W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yperlink" Target="consultantplus://offline/ref=0B5CDFE4D25073297D0301C1421C1EA20F68CA83BE0638872368E8DC1FL6qCD" TargetMode="External"/><Relationship Id="rId41" Type="http://schemas.openxmlformats.org/officeDocument/2006/relationships/hyperlink" Target="consultantplus://offline/ref=0B5CDFE4D25073297D0301C1421C1EA20E69CD8AB90D658D2B31E4DEL1q8D" TargetMode="External"/><Relationship Id="rId54" Type="http://schemas.openxmlformats.org/officeDocument/2006/relationships/hyperlink" Target="consultantplus://offline/ref=0B5CDFE4D25073297D0301C1421C1EA20F69C88FBF0038872368E8DC1FL6qCD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hyperlink" Target="consultantplus://offline/ref=0B5CDFE4D25073297D0301C1421C1EA20F68CA83BE0638872368E8DC1FL6qCD" TargetMode="External"/><Relationship Id="rId32" Type="http://schemas.openxmlformats.org/officeDocument/2006/relationships/hyperlink" Target="consultantplus://offline/ref=0B5CDFE4D25073297D0301C1421C1EA20F68CC8EBD0138872368E8DC1FL6qCD" TargetMode="External"/><Relationship Id="rId37" Type="http://schemas.openxmlformats.org/officeDocument/2006/relationships/hyperlink" Target="consultantplus://offline/ref=0B5CDFE4D25073297D0301C1421C1EA20A6CC38BBC0D658D2B31E4DEL1q8D" TargetMode="External"/><Relationship Id="rId40" Type="http://schemas.openxmlformats.org/officeDocument/2006/relationships/hyperlink" Target="consultantplus://offline/ref=0B5CDFE4D25073297D0301C1421C1EA20C6BCA8FBC0D658D2B31E4DEL1q8D" TargetMode="External"/><Relationship Id="rId45" Type="http://schemas.openxmlformats.org/officeDocument/2006/relationships/hyperlink" Target="consultantplus://offline/ref=0B5CDFE4D25073297D0301C1421C1EA20F68CC8EBD0138872368E8DC1FL6qCD" TargetMode="External"/><Relationship Id="rId53" Type="http://schemas.openxmlformats.org/officeDocument/2006/relationships/hyperlink" Target="consultantplus://offline/ref=0B5CDFE4D25073297D0301C1421C1EA20C6BCA8FBC0D658D2B31E4DE1863C888D016387FEE97E6L1q3D" TargetMode="External"/><Relationship Id="rId58" Type="http://schemas.openxmlformats.org/officeDocument/2006/relationships/hyperlink" Target="consultantplus://offline/ref=0B5CDFE4D25073297D0301C1421C1EA20C60CD82BD0138872368E8DC1F6C979FD75F347ELEq7D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consultantplus://offline/ref=55C04C910F69ADAA115EF8B1D1F1D2326E484477E35248DFD0A0D80D6C77A250E65CE0493702049894EB33DCC15B42360D96E69AB06CFE30581182kED3A" TargetMode="External"/><Relationship Id="rId28" Type="http://schemas.openxmlformats.org/officeDocument/2006/relationships/hyperlink" Target="consultantplus://offline/ref=1B888C33A65EAA830DA48337CB7EC20E93887F33639A15F3D1B94FC668C2B51AE1503D5991A5ED00FAe8H" TargetMode="External"/><Relationship Id="rId36" Type="http://schemas.openxmlformats.org/officeDocument/2006/relationships/hyperlink" Target="consultantplus://offline/ref=0B5CDFE4D25073297D0301C1421C1EA20C60C98BBE0F38872368E8DC1FL6qCD" TargetMode="External"/><Relationship Id="rId49" Type="http://schemas.openxmlformats.org/officeDocument/2006/relationships/hyperlink" Target="consultantplus://offline/ref=0B5CDFE4D25073297D0301C1421C1EA20F68CC8EBD0138872368E8DC1FL6qCD" TargetMode="External"/><Relationship Id="rId57" Type="http://schemas.openxmlformats.org/officeDocument/2006/relationships/image" Target="media/image15.jpeg"/><Relationship Id="rId61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hyperlink" Target="consultantplus://offline/ref=0B5CDFE4D25073297D0301C1421C1EA20C6EC98EB80538872368E8DC1F6C979FD75F347EEE97E710L5qBD" TargetMode="External"/><Relationship Id="rId44" Type="http://schemas.openxmlformats.org/officeDocument/2006/relationships/hyperlink" Target="consultantplus://offline/ref=0B5CDFE4D25073297D0301C1421C1EA20C6BCA8FBC0D658D2B31E4DEL1q8D" TargetMode="External"/><Relationship Id="rId52" Type="http://schemas.openxmlformats.org/officeDocument/2006/relationships/hyperlink" Target="consultantplus://offline/ref=0B5CDFE4D25073297D0301C1421C1EA20C6EC98EB80538872368E8DC1F6C979FD75F347EEE97E710L5qBD" TargetMode="External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DCAF49A76EFE597657A78B71D056C19F926DE89CD4B4A50B92F8CA59B9D4A823g1eAF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yperlink" Target="consultantplus://offline/ref=1B888C33A65EAA830DA48337CB7EC20E93887F33639A15F3D1B94FC668C2B51AE1503D5991A5ED05FAeFH" TargetMode="External"/><Relationship Id="rId30" Type="http://schemas.openxmlformats.org/officeDocument/2006/relationships/hyperlink" Target="consultantplus://offline/ref=0B5CDFE4D25073297D0301C1421C1EA20C6EC98EB80538872368E8DC1F6C979FD75F347EEE97E710L5qBD" TargetMode="External"/><Relationship Id="rId35" Type="http://schemas.openxmlformats.org/officeDocument/2006/relationships/hyperlink" Target="consultantplus://offline/ref=0B5CDFE4D25073297D0301C1421C1EA20F68CB8ABB0038872368E8DC1FL6qCD" TargetMode="External"/><Relationship Id="rId43" Type="http://schemas.openxmlformats.org/officeDocument/2006/relationships/hyperlink" Target="consultantplus://offline/ref=0B5CDFE4D25073297D0301C1421C1EA20F68CB8ABB0038872368E8DC1FL6qCD" TargetMode="External"/><Relationship Id="rId48" Type="http://schemas.openxmlformats.org/officeDocument/2006/relationships/hyperlink" Target="consultantplus://offline/ref=0B5CDFE4D25073297D0301C1421C1EA20460CB8ABB0D658D2B31E4DE1863C888D016387FEE97E7L1q2D" TargetMode="External"/><Relationship Id="rId56" Type="http://schemas.openxmlformats.org/officeDocument/2006/relationships/image" Target="media/image14.jpeg"/><Relationship Id="rId8" Type="http://schemas.openxmlformats.org/officeDocument/2006/relationships/hyperlink" Target="consultantplus://offline/ref=9DEE4AEB38E1708C83D2DD29D2A33BCF363C5B89CBF9354D361691394AD7C3F91462C535BCC2E02EFDpAW" TargetMode="External"/><Relationship Id="rId51" Type="http://schemas.openxmlformats.org/officeDocument/2006/relationships/hyperlink" Target="consultantplus://offline/ref=0B5CDFE4D25073297D0301C1421C1EA20C6EC98EB80538872368E8DC1F6C979FD75F347EEE97E710L5qBD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consultantplus://offline/ref=0B5CDFE4D25073297D0301C1421C1EA20C6EC98EB80538872368E8DC1F6C979FD75F347EEE97E710L5qBD" TargetMode="External"/><Relationship Id="rId33" Type="http://schemas.openxmlformats.org/officeDocument/2006/relationships/hyperlink" Target="consultantplus://offline/ref=0B5CDFE4D25073297D0301C1421C1EA20F68CA89BD0638872368E8DC1FL6qCD" TargetMode="External"/><Relationship Id="rId38" Type="http://schemas.openxmlformats.org/officeDocument/2006/relationships/hyperlink" Target="consultantplus://offline/ref=0B5CDFE4D25073297D0301C1421C1EA20C68C88DB40138872368E8DC1FL6qCD" TargetMode="External"/><Relationship Id="rId46" Type="http://schemas.openxmlformats.org/officeDocument/2006/relationships/hyperlink" Target="consultantplus://offline/ref=0B5CDFE4D25073297D0301C1421C1EA20C6BCA8FBC0D658D2B31E4DE1863C888D016387FEE97E6L1q3D" TargetMode="External"/><Relationship Id="rId59" Type="http://schemas.openxmlformats.org/officeDocument/2006/relationships/hyperlink" Target="consultantplus://offline/ref=0B5CDFE4D25073297D0301C1421C1EA20C60CD82BD0138872368E8DC1F6C979FD75F347EECL9q7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79</Pages>
  <Words>20549</Words>
  <Characters>117134</Characters>
  <Application>Microsoft Office Word</Application>
  <DocSecurity>0</DocSecurity>
  <Lines>976</Lines>
  <Paragraphs>274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Arhitektor</dc:creator>
  <cp:keywords/>
  <dc:description/>
  <cp:lastModifiedBy>Отдел по УМИ</cp:lastModifiedBy>
  <cp:revision>32</cp:revision>
  <dcterms:created xsi:type="dcterms:W3CDTF">2018-06-20T23:25:00Z</dcterms:created>
  <dcterms:modified xsi:type="dcterms:W3CDTF">2020-12-29T07:16:00Z</dcterms:modified>
</cp:coreProperties>
</file>