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C77" w:rsidRDefault="009D7C77">
      <w:pPr>
        <w:pStyle w:val="Heading"/>
        <w:jc w:val="center"/>
        <w:rPr>
          <w:color w:val="000000"/>
        </w:rPr>
      </w:pPr>
      <w:bookmarkStart w:id="0" w:name="_GoBack"/>
      <w:bookmarkEnd w:id="0"/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>МУНИЦИПАЛЬНОЕ ОБРАЗОВАНИЕ «БИРОБИДЖАНСКИЙ МУНИЦИПАЛЬНЫЙ РАЙОН»</w:t>
      </w:r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>ЕВРЕЙСКОЙ АВТОНОМНОЙ ОБЛАСТИ</w:t>
      </w:r>
    </w:p>
    <w:p w:rsidR="009D7C77" w:rsidRDefault="009D7C77">
      <w:pPr>
        <w:pStyle w:val="Heading"/>
        <w:jc w:val="center"/>
        <w:rPr>
          <w:color w:val="000000"/>
        </w:rPr>
      </w:pPr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>АДМИНИСТРАЦИЯ МУНИЦИПАЛЬНОГО РАЙОНА</w:t>
      </w:r>
    </w:p>
    <w:p w:rsidR="009D7C77" w:rsidRDefault="009D7C77">
      <w:pPr>
        <w:pStyle w:val="Heading"/>
        <w:jc w:val="center"/>
        <w:rPr>
          <w:color w:val="000000"/>
        </w:rPr>
      </w:pPr>
    </w:p>
    <w:p w:rsidR="009D7C77" w:rsidRDefault="009D7C77">
      <w:pPr>
        <w:pStyle w:val="Heading"/>
        <w:jc w:val="center"/>
        <w:rPr>
          <w:color w:val="000000"/>
        </w:rPr>
      </w:pPr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>ПОСТАНОВЛЕНИЕ</w:t>
      </w:r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от 31 января 2017 г. N 56 </w:t>
      </w:r>
    </w:p>
    <w:p w:rsidR="009D7C77" w:rsidRDefault="009D7C77">
      <w:pPr>
        <w:pStyle w:val="Heading"/>
        <w:jc w:val="center"/>
        <w:rPr>
          <w:color w:val="000000"/>
        </w:rPr>
      </w:pPr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ОБ УТВЕРЖДЕНИИ СХЕМЫ ТЕПЛОСНАБЖЕНИЯ БИРОФЕЛЬДСКОГО СЕЛЬСКОГО ПОСЕЛЕНИЯ БИРОБИДЖАНСКОГО МУНИЦИПАЛЬНОГО РАЙОНА </w:t>
      </w:r>
    </w:p>
    <w:p w:rsidR="009D7C77" w:rsidRDefault="009D7C77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ЕВРЕЙСКОЙ АВТОНОМНОЙ ОБЛАСТИ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соответствии с Постановлениями Правительства Российской Федерации от 22.02.2012 № 154 «О требованиях к схемам теплоснабжения, порядку  их разработки и утверждения», от 08.08.2012 № 808 «Об организации теплоснабжения в Российской Федерации и о внесении изменений в некоторые акты Правительства Российской Федерации», администрация муниципального района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ПОСТАНОВЛЯЕТ: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1. Утвердить схему теплоснабжения Бирофельдского сельского поселения Биробиджанского муниципального района Еврейской автономной области.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2. Контроль за исполнением настоящего постановления оставляю за собой.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3. Опубликовать настоящее постановление в средствах массовой информации.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4. Настоящее постановление вступает в силу после его официального опубликования. </w:t>
      </w:r>
    </w:p>
    <w:p w:rsidR="009D7C77" w:rsidRDefault="009D7C77">
      <w:pPr>
        <w:ind w:firstLine="90"/>
        <w:jc w:val="both"/>
        <w:rPr>
          <w:color w:val="000000"/>
        </w:rPr>
      </w:pP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 xml:space="preserve">     Первый заместитель главы</w:t>
      </w: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 xml:space="preserve"> администрации муниципального района</w:t>
      </w: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 xml:space="preserve"> Т.П.ЕРШОВА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>УТВЕРЖДЕНА</w:t>
      </w: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>постановлением администрации</w:t>
      </w: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>муниципального района</w:t>
      </w:r>
    </w:p>
    <w:p w:rsidR="009D7C77" w:rsidRDefault="009D7C77">
      <w:pPr>
        <w:jc w:val="right"/>
        <w:rPr>
          <w:color w:val="000000"/>
        </w:rPr>
      </w:pPr>
      <w:r>
        <w:rPr>
          <w:color w:val="000000"/>
        </w:rPr>
        <w:t xml:space="preserve">от 31.01.2017 N 56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Основанием для разработки схемы теплоснабжения  Бирофельдского сельского поселения Биробиджанского  муниципального района Еврейской автономной области является: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Федеральный закон от 27.07.2010 года № 190 -ФЗ «О  теплоснабжении»;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Федеральный закон от 23.11.2009 г. № 261-ФЗ «Об энергосбережении и о повышении энергетической эффективности и о внесении изменений и дополнений в отдельные акты Российской федерации»;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Федеральный закон от 30.12.2004 г. № 210-ФЗ «Об основах регулирования тарифов организаций коммунального комплекса (с изменениями);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Постановление  Правительства РФ от 22 Февраля 2012 г. N 154 "О требованиях к схемам теплоснабжения, порядку их разработки и утверждения"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Схема теплоснабжения поселения -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Теплоснабжающая организация определяется схемой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Мероприятия по развитию системы теплоснабжения, предусмотренные настоящей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Основные цели и задачи схемы теплоснабжения: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повышение надежности работы систем теплоснабжения в соответствии с нормативными требованиями;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минимизация затрат на теплоснабжение в расчете на каждого потребителя в долгосрочной перспективе;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обеспечение жителей   Бирофельдского сельского поселения тепловой энергией;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- строительство новых объектов производственного и другого назначения, используемых в сфере теплоснабжения муниципального образования Бирофельдского сельского поселения;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соблюдение баланса экономических интересов теплоснабжающих организаций и интересов потребителей;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установление ответственности субъектов теплоснабжения за надежное и качественное теплоснабжение потребителей;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перевод источников централизованных теплоснабжения с твердого топлива на газ.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обеспечение безопасности системы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Сроки и этапы реализации программы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Программа будет реализована в период с  2016 по 2031 годы.                                              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 проекте выделяются 2 этапа, на каждом из которых планируется реконструкция и строительство  новых производственных мощностей коммунальной инфраструктуры.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Первый этап:  2016-2021 годы (ежегодное планирование).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Второй этап:  2021-2031 годы (пятилетнее планирование).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Финансовые ресурсы, необходимые для реализации программы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Общий объем финансирования программы составляет   20514   тыс. руб. Финансирование мероприятий планируется проводить за счет получаемой прибыли муниципального предприятия коммунального хозяйства, в части установления надбавки к ценам (тарифам) для потребителей, платы за подключение к инженерным системам теплоснабжения, за счет средств населения при внедрении поквартирного отопления и за счет внебюджетных средств.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Контроль исполнения инвестиционной программы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Оперативный контроль осуществляет Глава администрации  Бирофельдского сельского поселения Биробиджанского  муниципального района  Еврейской автономной области.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Основные термины и понятия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Зона действия системы теплоснабжения - территория поселения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Зона действия источника тепловой энергии - территория поселения  или ее часть, границы которой устанавливаются закрытыми секционирующими задвижками тепловой сети системы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потребителям, на собственные и хозяйственные нужды.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Располагаемая мощность источника тепловой энергии -  величина, равная установленной мощности источника тепловой энергии за вычетом  объемов мощности, не реализуемой по техническим причинам, в том числе по причине снижения тепловой мощности в результате эксплуатации на продленном техническом ресурсе (снижение параметров пара, отсутствие рециркуляции в пиковых водогрейных котлах и др.).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Мощность источника тепловой энергии нетто - величина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Тепло сетевые объекты -  объекты, 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Элемент территориального деления - территория поселения, городского округа или ее часть, установленная по границам административно-территориальных единиц.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Расчетный элемент территориального деления - территория поселения или ее часть, принятая для целей разработки схемы теплоснабжения в неизменных границах на весь срок действия схемы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ВВЕДЕНИЕ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Объектом исследования является система теплоснабжения централизованной зоны теплоснабжения  Бирофельдского сельского поселения Биробиджанского  муниципального района Еврейской автономной области.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Цель работы - разработка оптимальных вариантов развития системы теплоснабжения  Бирофельдского сельского поселения по критериям: качества, надежности теплоснабжения и экономической эффективности. Разработанная программа мероприятий по результатам оптимизации режимов работы системы теплоснабжения, должна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Проектирование систем теплоснабжения поселков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</w:t>
      </w:r>
      <w:r>
        <w:rPr>
          <w:color w:val="000000"/>
        </w:rPr>
        <w:lastRenderedPageBreak/>
        <w:t>на тепловую энергию основан на прогнозировании развития поселка, в первую очередь его градостроительной деятельности, определённой генеральным планом на период до 2031 года.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Основой для разработки и реализации схемы теплоснабжения  Бирофельдского сельского поселения Биробиджанского  района Еврейской Автономной  области до 2031 года, является Федеральный закон от 27 июля 2010 г.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Постановление от 22 Февраля 2012 г.N 154 "О требованиях к схемам теплоснабжения, порядку их разработки и утверждения"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теплоснабжении», РД-10-ВЭП «Методические основы разработки схем теплоснабжения поселений и промышленных узлов РФ», введённый с 22.05.2006 года, а также результаты проведенных ранее энергетических обследований и разработки энергетических характеристик, данные отраслевой статистической отчётности.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качестве исходной информации при выполнении работы использованы материалы, предоставленные теплоснабжающий организаций ООО «РСО БИРОФЕЛЬД» и Администрацией  Бирофельдского сельского поселения.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ОБЩАЯ ЧАСТЬ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Глава №1. Общая информация  о Бирофельдском сельском поселении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Село Бирофельд- основано в 1928 году. Первое время село выполняло функции переселенческого пункта. С ростом развития г. Биробиджана оно утратило эти функции и стало центром Биробиджанского совхоза. Название состоит из названия реки Бира и еврейского слова «фельд», что означает «поле». В целом переводится «Бирское поле». В с. Бирофельд в 1928 году был образован первый еврейский сельский Совет. В 1929 году было 109 хозяйств. К концу 1931 года в с. Бирофельд насчитывалось 120  домов, детская площадка, больница. столовая,  маслодельня, школа, изба- читальня, кооператив. почта, амбары, коровник и др.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Бирофельдское сельское поселение занимает  северо- восточный участок территории муниципального образования «Биробиджанский муниципальбный район» Еврейской автономной области . На севере граничит с Облученским районом, на востоке с Ленинским районом, с  северо- востока с г. Биробиджаном, с юго- востока с Дубовским сельским поселением.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Запад и север поселения частично заняты возвышенностями отрогов Малого Хингана. С Западной стороны протекает река малая Бира с притоками Большой и Малый Ушумун, Ульдура, с юга- река Поперечная.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Климат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Климат умеренный, муссонный. Зима малоснежная умеренно- холодная , температура воздуха  -20. Лето жаркое и влажное, температура воздуха +27. Средняя норма солнечных дней в году составляет 320, среднегодовая норма осадков выпадает в период с мая по сентябрь. Преобладающее направление ветра - зимой северный, летом- юго-западный. Время начала ледостава на реках с 20 ноября, а открытие с  10 чисел апреля. Продолжительность снежного покрова  142 дня.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Растительность в низменной местности - смешанные леса (береза. осина, дуб, заросли ивняка вдоль речек. Подлесок кустарниковый , значительная часть территории занята болотами и лугами. На территории поселения с западной территории прилегает Заказник «Ушумун», с юго-западной Заказник «Чурки».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 запада на восток поселение пересекает железная дорога, обеспечивающая связь с другими районами.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На территории Бирофельдского сельского поселения расположены пять сельских населенных пунктов: с. Бирофельд, с. Алексеевка, с. Опытное Поле. с. Красивое, с. Димитрово.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Численность постоянного населения - 1650 человек, 547 хозяйств, в том числе: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с. Бирофельд - 909 человек, 318 хозяйств;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с. Алексеевка - 267человек , 86 хозяйств;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с. Опытное Поле - 180 человек, 45 хозяйств;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с. Красивое - 278 человек, 82 хозяйства;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с. Димитрово - 16 человек, 7 хозяйств.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1 - Численность населения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515"/>
        <w:gridCol w:w="645"/>
        <w:gridCol w:w="660"/>
        <w:gridCol w:w="660"/>
        <w:gridCol w:w="645"/>
        <w:gridCol w:w="660"/>
        <w:gridCol w:w="660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ГОДЫ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2010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2011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2012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2013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2014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2015</w:t>
            </w:r>
            <w:r>
              <w:rPr>
                <w:color w:val="000000"/>
              </w:rPr>
              <w:t xml:space="preserve">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ЧИСЛЕННОСТЬ НАСЕЛЕНИЯ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1720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1714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1642 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1680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1653 </w:t>
            </w:r>
          </w:p>
        </w:tc>
        <w:tc>
          <w:tcPr>
            <w:tcW w:w="6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1623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2 - Состав сельского поселения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35"/>
        <w:gridCol w:w="1440"/>
        <w:gridCol w:w="2085"/>
        <w:gridCol w:w="130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Населённый пункт 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населённого пункта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Население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Алексеевка 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село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Бирофельд 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село, административный центр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Димитрово 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село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Красивое 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село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Опытное Поле </w:t>
            </w:r>
          </w:p>
        </w:tc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село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173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Площадь территории Бирофельдского сельского поселения составляет  2208, 762 кв. км. Численность  постоянного населения составляет 1650 человек. Основная часть трудоспособного населения занята на работах в КФХ, у индивидуальных предпринимателей,  в организации  по обслуживанию ЖКХ, а также в социальной сфере ( больница, школа, Дома культуры, библиотеки, социальный дом- интернат), в личных подсобных хозяйствах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На территории сельского поселения зарегистрированы и функционируют учреждения: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здравоохранение - 4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торговля - 11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образование - 3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культура - 1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участок УФПС -  3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участок «Западные электросети» - 1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участок «ОАО Дальсвязь» - 1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ГП ЕАО «Фармация» - 1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ООО «НК Реал» автозаправочная станция - 1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ООО «Карьер Ушумунский» - 1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 ОГБО  «Лесничество ЕАО»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ОГБУ «Бирофельдский дом-интернат»  1 </w:t>
      </w:r>
    </w:p>
    <w:p w:rsidR="009D7C77" w:rsidRDefault="009D7C77">
      <w:pPr>
        <w:ind w:firstLine="270"/>
        <w:jc w:val="both"/>
        <w:rPr>
          <w:color w:val="000000"/>
        </w:rPr>
      </w:pPr>
      <w:r>
        <w:rPr>
          <w:color w:val="000000"/>
        </w:rPr>
        <w:t xml:space="preserve">- ОГБУ «Центр ГОЧС и ПБ»  отдельный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пожарный пост Бирофельдского сельского поселения - 1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- кирпичный завод «Золотой журавль» - 1                                    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Действующих сельскохозяйственных предприятий: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- КФХ - 5, ООО - 3.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Границы сельского поселения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На севере Бирофельдское сельское поселение граничит с Облученским муниципальным районом ЕАО, на западе, северо-западе, севере - с Птичнинским сельским поселением, на северо-востоке - с городским округом "Город Биробиджан" и Валдгеймским сельским поселением, на западе - с Найфельдским и Дубовским сельскими поселениями, на юге - с Дубовским сельским поселением и Ленинским муниципальным районом ЕАО, на западе - с Ленинским и Облученским муниципальными районами ЕАО.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Северная точка границы Бирофельдского сельского поселения расположена в точке с г.к. 48° 53’ 54’’ с.ш. и 132° 40’ 50’’ в.д. От данной точки граница идет на юго-восток по р. Бира до межевого знака 2140, у которого поворачивает на юг и идет по смежеству Биробиджанского муниципального района ЕАО и городского округа "Город Биробиджан" до железнодорожного моста через р. Щукинка 1-я, где поворачивает на юг и идет с левой стороны полосы отвода Дальневосточной железной дороги "Биробиджан - Ленинское" до железнодорожного моста через р. Щукинка 3-я. Далее граница поворачивает на восток и по середине р. Щукинка 3-я идет до р. Бира и далее по ней идет на юг до границы территориального землеустройства земель сельскохозяйственного назначения Биробиджанского муниципального района ЕАО (по состоянию на 01.01.2004). Далее граница поворачивает на юго-запад и по границе территориального землеустройства земель сельскохозяйственного назначения Биробиджанского муниципального района ЕАО (по состоянию на 01.01.2004) доходит до границы территориального землеустройства земель сельскохозяйственного назначения Биробиджанского муниципального района ЕАО (по состоянию на 01.01.2004) в урочище Цаплино и далее на юго-запад по границе территориального землеустройства земель сельскохозяйственного назначения Биробиджанского муниципального района ЕАО (по состоянию на 01.01.2004) до р. Малая Бира в районе урочища Алексеевское болото, откуда вверх по течению идет до р.Ларга Озерная, подымается выше по течению р. Ларга Озерная, огибая с южной стороны осушительную систему "Ларга Озерная", проходя по южной границе территориального землеустройства земель сельскохозяйственного назначения Биробиджанского муниципального района ЕАО (по состоянию на 01.01.2004). В 1,42 км западнее от осушительной системы "Ларга Озерная" граница поворачивает на юго-запад и идет по </w:t>
      </w:r>
      <w:r>
        <w:rPr>
          <w:color w:val="000000"/>
        </w:rPr>
        <w:lastRenderedPageBreak/>
        <w:t>границе земель лесного фонда до смежества Биробиджанского и Ленинского муниципальных районов ЕАО, где поворачивает на северо-запад и идет по смежеству Биробиджанского и Ленинского муниципальных районов ЕАО, далее - по смежеству Биробиджанского и Облученского муниципальных районов ЕАО до точки с г.к. 48° 53’ 54’’ с.ш. и 132° 40’ 50’’ в.д.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Глава № 2. Характеристика системы теплоснабжения  Бирофельдского сельского поселения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 Бирофельдском сельском поселении теплоснабжение жилищного фонда и объектов инфраструктуры осуществляется как централизованно, (две котельных), так и с помощью индивидуальных источников тепла. Основным видом топлива индивидуальных источников являются дрова и уголь. Для централизованного теплоснабжения: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Продолжительность отопительного периода: 219 суток;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Средняя температура отопительного периода: -10,3°С.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2 - общая характеристика теплоснабжения  Бирофельдского сельского поселения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545"/>
        <w:gridCol w:w="1785"/>
        <w:gridCol w:w="870"/>
        <w:gridCol w:w="1290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п/п 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объекта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Тепло производительность котельной, Гкал/ч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Вид топлива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Вид теплоносителя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Бирофельд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2,4 Гкал/час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Уголь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вода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Бирофельд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 Гкал/час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Уголь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вода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ОБОСНОВЫВАЮЩИЕ МАТЕРИАЛЫ К СХЕМЕ ТЕПЛОСНАБЖЕНИЯ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Глава 1. Существующее положение в сфере производства, передачи и потребления тепловой энергии для целей теплоснабжения  Бирофельдского сельского поселения.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Часть 1. Функциональная структура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 настоящее время централизованное теплоснабжение потребителей  Бирофельдского сельского поселения осуществляется от двух котельных, находящийся в оперативном управлении ООО «РСО БИРОФЕЛЬД» установленная мощность 3,9 Гкал/час, располагаемая мощность 3,89 Гкал/час температурный график 95/70, схема теплоснабжения - двухтрубная. Состояние тепловых сетей, характеризующее диаметры, длины, год прокладки, износ и др. сведены в таблицу №3.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3 -Характеристика теплотрасс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5"/>
        <w:gridCol w:w="435"/>
        <w:gridCol w:w="345"/>
        <w:gridCol w:w="570"/>
        <w:gridCol w:w="150"/>
        <w:gridCol w:w="315"/>
        <w:gridCol w:w="150"/>
        <w:gridCol w:w="405"/>
        <w:gridCol w:w="60"/>
        <w:gridCol w:w="495"/>
        <w:gridCol w:w="915"/>
        <w:gridCol w:w="630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Место подключения, способ прокладки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диаметр, мм 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длина, м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tп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tо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Износ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сетей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 прокладки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Потери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(Гкал/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год)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0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Котельная Школа с. Бирофельд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150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1976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8,89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389,0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1976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206,25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2008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19,44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476,0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1976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210,41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1976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17,70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2008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2,02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1976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28,33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1976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16,44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9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1174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5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509,48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45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Котельная Больница с. Бирофельд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150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81,0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1980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51,44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217,0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1980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115,06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285,0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1980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125,98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25,0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64,66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53,51 </w:t>
            </w: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1980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8,22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184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73,19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48,05 </w:t>
            </w: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49,19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Подземная в непроходных каналах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184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73,19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48,05 </w:t>
            </w: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н\д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40,08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976 </w:t>
            </w: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4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389,97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Расчетно-нормативный баланс тепловой энергии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Все тепловые сети подключены к собственным источникам тепловой энергии.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Годовые тепловые потери всех тепловых сетей составляют 899,45 Гкал/год.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Согласно Технического задания, расчет величины фактических потерь тепла производится в соответствии с «Методикой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теплоснабжения», утвержденной Департаментом государственного энергетического надзора Министерства энергетики Российской Федерации 20.02.2004 г.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Данная методика позволяет определить потери тепловой энергии для всей тепловой сети, подключенной к единому источнику тепловой энергии. Определение фактических потерь тепловой энергии по отдельным участкам тепловой сети не проводится.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Определение потерь тепловой энергии по данной методике предполагает наличие аттестованных узлов учета тепловой энергии на источнике тепловой энергии и у потребителей тепловой энергии. Количество потребителей, оснащенных приборами учета, должно быть не менее 20 % от общего количества потребителей данной тепловой сети.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Теплом от котельной снабжаются объекты социальной сферы и население.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Индивидуальные жилые дома отапливаются от внутридомовых источников тепла - печей. Основными видами топлива для них являются дрова и уголь.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Таблица № 4 - технические характеристики теплоснабжающих организаций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"/>
        <w:gridCol w:w="1305"/>
        <w:gridCol w:w="960"/>
        <w:gridCol w:w="1200"/>
        <w:gridCol w:w="1200"/>
        <w:gridCol w:w="1200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п/п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Единица измерения </w:t>
            </w: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Котельные </w:t>
            </w: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«Больница»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2016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2016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Выработка год(факт)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5 876,55 </w:t>
            </w: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2 932,58 </w:t>
            </w: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2 943,97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Собств. Нужды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598,42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213,10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385,32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10,18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7,27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13,09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Отпуск в сеть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5 278,12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2 719,48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2 558,65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Потери тепла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899,45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509,48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389,97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4.1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17,04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18,73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15,24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Полезный отпуск в т.ч.: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4 378,67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2 209,99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2 168,68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Удельный расход топлива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тут/Гкал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0,230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0,222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0,239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условное топливо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тут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1 215,12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603,88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611,24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Натуральное топливо всего в т.ч.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тонн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2 788,81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1 385,95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1 402,86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8.1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натуральное топливо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тонн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2 788,81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1 385,95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1 402,86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8.2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потери топлива в количестве 1%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тонн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0,00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8.4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Низш. тепл. сгорания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ккал/кг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3 050,00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3 050,00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3 050,00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8.5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Калорийный эквивалент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0,436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0,436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0,436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8.6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Уголь, марка, разрез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БР Райчихинский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БР Райчихинский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БР Райчихинский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Часть 2. Источники тепловой энергии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5 - Общее описание источников теплоснабжения              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6 - показатели источников тепловой энергии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0"/>
        <w:gridCol w:w="2445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Показатели 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Значения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Вид основного и резервного топлива 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-каменный уголь, н. т. сгорания от 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3497,50 ккал/кг;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 резервное топливо отсутствует.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а) структура основного оборудования в котельных</w:t>
            </w:r>
          </w:p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таблица №5.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б)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-Установленная тепловая мощность 3,9 Гкал/ч.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в) ограничения тепловой мощности и параметры располагаемой тепловой мощности;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-Располагаемая тепловая мощность 3,89 Гкал/ч;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-подключенная нагрузка  1,27 Гкал/ч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г) объем потребления тепловой энергии (мощности) и теплоносителя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на собственные и хозяйственные нужды и параметры тепловой мощности нетто;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-Расход тепловой энергии на собственные нужды котельной 0,28 Гкал/ч.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-Тепловая мощность нетто 19,84 Гкал/ч.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д)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-Год ввода в эксплуатацию 2005-2011гг.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-дата последнего освидетельствования  нет данных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е)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-Источник комбинированной выработки тепловой и электрической энергии отсутствует.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ж) способ регулирования отпуска тепловой энергии от источников тепловой энергии с обоснованием выбора графика изменения температур теплоносителя;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- Способ регулирования отпуска тепловой энергии качественный; 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 выбор температурного графика обусловлен наличием только отопительной нагрузки и непосредственным присоединением абонентов к тепловым сетям.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з) среднегодовая загрузка </w:t>
            </w:r>
            <w:r>
              <w:rPr>
                <w:color w:val="000000"/>
              </w:rPr>
              <w:lastRenderedPageBreak/>
              <w:t>оборудования;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-Среднегодовая загрузка </w:t>
            </w:r>
            <w:r>
              <w:rPr>
                <w:color w:val="000000"/>
              </w:rPr>
              <w:lastRenderedPageBreak/>
              <w:t>оборудования составляет 41,23 %.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и) способы учета тепла, отпущенного в тепловые сети;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-Способ учета тепловой энергии - расчетный.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к) статистика отказов и восстановлений оборудования источников тепловой энергии;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-Средняя частота отказов и восстановлений оборудования отсутствует.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л) предписания надзорных органов по запрещению дальнейшей эксплуатации источников тепловой энергии.</w:t>
            </w:r>
          </w:p>
        </w:tc>
        <w:tc>
          <w:tcPr>
            <w:tcW w:w="24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-Предписания надзорных органов по запрещению дальнейшей эксплуатации отсутствуют.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Измерительная часть по котлу №1 котельной «Школа»  с. Бирофельд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Объект контроля: Котельная  «Школа» с. Бирофельд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Режим работы: Сезонный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Марка и номер котлоагрегата КВр-1,4-95 КВ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Вид сжигаемого топлива  бурый уголь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Температура наружного воздуха  0С -15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Низшая теплота сгорания топлива  3800 ккал/кг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Время проведения измерения (местное) 10:30 02.02.2016г.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Газоанализатор: ДАГ-16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Заводской номер ИГНД.413.423.001 ИЭ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О2  от 0 до 20,9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СО  0-30000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NO 0-2000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SO2  0-4000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NO2 0-100_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Температура воздуха  -20 до +60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Дифференциальное давление -20 до +20 гПа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Контактный термометр:  МЭС - 200А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-40 до +85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Погрешность ±0,5°С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Разрешение 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Инфракрасный термометр: тепловизор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Тип оборудования: Fluke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Заводской номер Ti 25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Поле зрения 23°х17°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Пространственное разрешение 2,5мрад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Диафрагменное число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Тепловая чувствительность / NETD 0,1°С при 30°С (100мК)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Тип детектора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Спектральный диапазон от 7,5 мкм до 14 мкм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ИК-разрешение 640х480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Температурный диапазон -20°С  до 350°С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Точность ±2°С или 2%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Программное обеспечение Smart View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Расходомер портативный:  ультрозвуковой расходомер с накладными датчиками Panametriks PT878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Диапазон измерений расходов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скоростей  от 0,3 до 12,2 м/с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температур стенки трубы -200 до -260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Погрешность 1%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Разрешение ЖК  дисплей 240Ч200 пикселей с подсветкой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Допустимая толщина стенки трубы  от 1,3 до 76,2 м.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7- Замеры по работающему котлоагрегату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645"/>
        <w:gridCol w:w="495"/>
        <w:gridCol w:w="960"/>
        <w:gridCol w:w="1020"/>
        <w:gridCol w:w="1095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Марка и номер котлоагрегата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КВр-1,4-95 КВ </w:t>
            </w:r>
            <w:r>
              <w:rPr>
                <w:b/>
                <w:bCs/>
                <w:color w:val="000000"/>
              </w:rPr>
              <w:t>№1</w:t>
            </w:r>
            <w:r>
              <w:rPr>
                <w:color w:val="000000"/>
              </w:rPr>
              <w:t xml:space="preserve">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Вид топлива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Уголь бурый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Дата и время измерений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02.03.2016г.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Температура наружного воздуха, (о)С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- 15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Низшая теплота сгорания топлива, ккал/м(3 )(кг)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3800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Размерность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Единица </w:t>
            </w:r>
            <w:r>
              <w:rPr>
                <w:color w:val="000000"/>
              </w:rPr>
              <w:lastRenderedPageBreak/>
              <w:t xml:space="preserve">измерения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Показатель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Примечание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Теплопроизводительность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0,67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Расход топлива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м3/ч (кг/ч)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185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Расход воды через котел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Gк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м3/ч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Давление топлива на горелке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кгс/м2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Разрежение в топке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кПа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Тяга в топке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кПа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Температура воздуха,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подаваемого на горение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tх.в.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оС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Температура уходящих газов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tух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оС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Состав уходящих газов: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а) углекислый газ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б) кислород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в) окись углерода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121,8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г) оксид азота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NOx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94,8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д) оксид серы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SO2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Коэффициент избытка воздуха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Потери тепла: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а)  с уходящими газами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б)  от химического недожога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q3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в) от неполноты горения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q4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г)  в окружающую среду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q5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КПД котла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60,1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</w:tbl>
    <w:p w:rsidR="009D7C77" w:rsidRDefault="009D7C77">
      <w:pPr>
        <w:jc w:val="both"/>
        <w:rPr>
          <w:color w:val="000000"/>
        </w:rPr>
      </w:pP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48425" cy="538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jc w:val="both"/>
        <w:rPr>
          <w:color w:val="000000"/>
        </w:rPr>
      </w:pPr>
    </w:p>
    <w:p w:rsidR="009D7C77" w:rsidRDefault="009D7C77">
      <w:pPr>
        <w:jc w:val="both"/>
        <w:rPr>
          <w:color w:val="000000"/>
        </w:rPr>
      </w:pPr>
    </w:p>
    <w:p w:rsidR="009D7C77" w:rsidRDefault="009D7C77">
      <w:pPr>
        <w:jc w:val="both"/>
        <w:rPr>
          <w:color w:val="000000"/>
        </w:rPr>
      </w:pPr>
      <w:r>
        <w:rPr>
          <w:color w:val="000000"/>
        </w:rPr>
        <w:t xml:space="preserve">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44,24°C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29,72°C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70,41°C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8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39,94°C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70,41°C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10,22°C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67475" cy="529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29,96°C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23,28°C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35,56°C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85"/>
        <w:gridCol w:w="1320"/>
        <w:gridCol w:w="1860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30,63°C 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39,66°C 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12,31°C 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77000" cy="523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60,66°C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34,00°C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92,13°C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8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72,44°C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92,13°C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3,31°C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81775" cy="525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99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62,29°C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16,25°C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104,47°C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95,09°C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104,47°C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-0,72°C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  <w:r>
        <w:rPr>
          <w:color w:val="000000"/>
        </w:rPr>
        <w:t xml:space="preserve">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62725" cy="544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28,16°C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20,97°C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34,91°C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8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31,47°C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37,16°C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18,66°C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53200" cy="529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109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93,04°C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69,75°C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&gt;120,00°C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90,34°C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&gt;120,00°C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18,03°C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24625" cy="525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1050"/>
        <w:gridCol w:w="1050"/>
        <w:gridCol w:w="87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~-26,15°C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11,63°C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12,72°C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600825" cy="5286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40"/>
        <w:gridCol w:w="99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23,29°C 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-8,84°C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104,91°C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58,13°C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104,91°C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72250" cy="528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40"/>
        <w:gridCol w:w="1050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-1,25°C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90,81°C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80,81°C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103,91°C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Измерительная часть по котлу №1 котельной «Больница»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с. Бирофельд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Объект контроля: Котельная  «Больница» с. Бирофельд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Режим работы: Сезонный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Марка и номер котлоагрегата КВр-0,58 Б(с)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Вид сжигаемого топлива  бурый уголь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Температура наружного воздуха  0С -13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Низшая теплота сгорания топлива  3800 ккал/кг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Время проведения измерения (местное) 13:30 02.02.2016г.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Газоанализатор: ДАГ-16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Заводской номер ИГНД.413.423.001 ИЭ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Диапазон измерений О2  от 0 до 20,9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СО  0-30000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NO 0-2000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SO2  0-4000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NO2 0-100_ ррm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Температура воздуха  -20 до +60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Дифференциальное давление -20 до +20 гПа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Контактный термометр:  МЭС - 200А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-40 до +85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Погрешность ±0,5°С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Разрешение 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Инфракрасный термометр: тепловизор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Тип оборудования: Fluke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Заводской номер Ti 25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Поле зрения 23°х17°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Пространственное разрешение 2,5мрад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Диафрагменное число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Тепловая чувствительность / NETD 0,1°С при 30°С (100мК)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Тип детектора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Спектральный диапазон от 7,5 мкм до 14 мкм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ИК-разрешение 640х480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Температурный диапазон -20°С  до 350°С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Точность ±2°С или 2%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Программное обеспечение Smart View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Расходомер портативный:  ультрозвуковой расходомер с накладными датчиками Panametriks PT878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Диапазон измерений расходов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измерений скоростей  от 0,3 до 12,2 м/с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Диапазон температур стенки трубы -200 до -260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Погрешность 1%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Разрешение ЖК  дисплей 240Ч200 пикселей с подсветкой   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Допустимая толщина стенки трубы  от 1,3 до 76,2 м.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7а - Замеры по работающему котлоагрегату 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645"/>
        <w:gridCol w:w="495"/>
        <w:gridCol w:w="960"/>
        <w:gridCol w:w="1020"/>
        <w:gridCol w:w="1095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Марка и номер котлоагрегата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КВр-0,58 Б(с)</w:t>
            </w:r>
            <w:r>
              <w:rPr>
                <w:b/>
                <w:bCs/>
                <w:color w:val="000000"/>
              </w:rPr>
              <w:t>№1</w:t>
            </w:r>
            <w:r>
              <w:rPr>
                <w:color w:val="000000"/>
              </w:rPr>
              <w:t xml:space="preserve">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Вид топлива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Уголь бурый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Дата и время измерений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02.03.2016г.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Температура наружного воздуха, (о)С 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- 13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Низшая теплота сгорания топлива, ккал/м(3 )(кг)</w:t>
            </w:r>
          </w:p>
        </w:tc>
        <w:tc>
          <w:tcPr>
            <w:tcW w:w="357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3800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Размерность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Единица измерения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Показатель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Примечание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Теплопроизводительность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Расход топлива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м3/ч (кг/ч)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Расход воды через котел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Gк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м3/ч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Давление топлива на горелке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кгс/м2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Разрежение в топке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кПа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Тяга в топке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Sт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кПа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Температура воздуха,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подаваемого на горение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tх.в.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оС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Температура уходящих газов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tух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оС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Состав уходящих газов: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а) углекислый газ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б) кислород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в) окись углерода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г) оксид азота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NOx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д) оксид серы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SO2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ррм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705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Коэффициент избытка воздуха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1,4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5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Потери тепла: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а)  с уходящими газами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б)  от химического </w:t>
            </w:r>
            <w:r>
              <w:rPr>
                <w:color w:val="000000"/>
              </w:rPr>
              <w:lastRenderedPageBreak/>
              <w:t xml:space="preserve">недожога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q3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в) от неполноты горения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q4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г)  в окружающую среду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q5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КПД котла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55,4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34150" cy="5257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  <w:r>
        <w:rPr>
          <w:b/>
          <w:bCs/>
          <w:color w:val="000000"/>
        </w:rPr>
        <w:t>Маркеры основного изображения</w:t>
      </w:r>
      <w:r>
        <w:rPr>
          <w:color w:val="00000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780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57,69°C 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8,97°C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84,63°C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8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75,78°C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84,63°C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-4,31°C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91300" cy="523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  <w:r>
        <w:rPr>
          <w:b/>
          <w:bCs/>
          <w:color w:val="000000"/>
        </w:rPr>
        <w:t>Маркеры основного изображения</w:t>
      </w:r>
      <w:r>
        <w:rPr>
          <w:color w:val="00000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23,72°C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15,84°C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32,66°C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25,34°C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49,63°C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8,81°C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4B323F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600825" cy="529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  <w:r>
        <w:rPr>
          <w:b/>
          <w:bCs/>
          <w:color w:val="000000"/>
        </w:rPr>
        <w:t>Маркеры основного изображения</w:t>
      </w:r>
      <w:r>
        <w:rPr>
          <w:color w:val="00000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990"/>
        <w:gridCol w:w="885"/>
        <w:gridCol w:w="109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101,28°C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80,69°C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&gt;120,00°C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5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103,22°C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&gt;120,00°C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28,03°C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00800" cy="533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  <w:r>
        <w:rPr>
          <w:b/>
          <w:bCs/>
          <w:color w:val="000000"/>
        </w:rPr>
        <w:t>Маркеры основного изображения</w:t>
      </w:r>
      <w:r>
        <w:rPr>
          <w:color w:val="00000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64,22°C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55,28°C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69,19°C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65,31°C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77,56°C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18,81°C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38900" cy="5257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  <w:r>
        <w:rPr>
          <w:b/>
          <w:bCs/>
          <w:color w:val="000000"/>
        </w:rPr>
        <w:t>Маркеры основного изображения</w:t>
      </w:r>
      <w:r>
        <w:rPr>
          <w:color w:val="00000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99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50,59°C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10,63°C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101,78°C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31,63°C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101,84°C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5,41°C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53200" cy="531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99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70,97°C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33,06°C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101,63°C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87,13°C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~109,91°C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21,75°C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62725" cy="5248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32,55°C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21,59°C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50,41°C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49,84°C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50,69°C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16,72°C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610350" cy="535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885"/>
        <w:gridCol w:w="885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42,78°C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32,81°C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49,69°C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00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44,22°C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49,88°C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11,19°C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505575" cy="524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Маркеры основного изображения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1050"/>
        <w:gridCol w:w="1050"/>
        <w:gridCol w:w="885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Сред.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Мин.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Макс.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ячейка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~-25,23°C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17,50°C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65"/>
        <w:gridCol w:w="1320"/>
        <w:gridCol w:w="1395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Koэффициент излучения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Фон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Центральная точка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12,50°C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Горячий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17,78°C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Холодный </w:t>
            </w:r>
          </w:p>
        </w:tc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&lt;-30,00°C </w:t>
            </w:r>
          </w:p>
        </w:tc>
        <w:tc>
          <w:tcPr>
            <w:tcW w:w="1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0,95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22,00°C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ГРАФИК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зависимости температуры теплоносителя от среднесуточной температуры наружного воздуха для котельной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155"/>
        <w:gridCol w:w="1440"/>
        <w:gridCol w:w="1440"/>
        <w:gridCol w:w="109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№ п/п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 н, °С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Т01, °С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Т02, °С</w:t>
            </w:r>
            <w:r>
              <w:rPr>
                <w:color w:val="000000"/>
              </w:rPr>
              <w:t xml:space="preserve">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-30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95,0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-29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69,7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93,6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68,9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92,2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68,3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90,8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67,6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89,4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66,9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88,0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66,2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86,5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65,5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85,1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64,7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83,7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64,0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-19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82,2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63,4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80,8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61,8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61,1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77,9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60,3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76,4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59,6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74,9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58,7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73,6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57,6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72,2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56,7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70,8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55,8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54,9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-9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67,7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54,0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66,1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53,1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64,5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52,2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62,9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51,3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49,6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59,7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48,7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58,9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47,8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47,0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55,9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46,2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54,3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45,4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52,7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42,9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50,1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41,4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48,4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40,2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46,7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39,1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45,0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37,9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43,3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36,8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41,5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35,5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39,7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34,2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Часть 3. Зоны действия системы теплоснабжения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На территории  Бирофельдского сельского поселения действует два источника централизованного теплоснабжения. Описание зоны действия источника теплоснабжения с указанием адресной привязки и перечнем подключенных объектов приведено в табл. № 8.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"Зона действия системы теплоснабжения" - территория поселения, границы которой устанавливаются по наиболее удаленным точкам подключения потребителей к тепловым сетям, входящим в систему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8- Зоны источников теплоснабжения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845"/>
        <w:gridCol w:w="2040"/>
        <w:gridCol w:w="166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Теплоснабжающая организация 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Вид источника теплоснабжения 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Зона действия источника теплоснабжения (м)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ООО «РСО БИРОФЕЛЬД»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Бирофельд 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1174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ООО «РСО БИРОФЕЛЬД»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Бирофельд 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976 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число потребителей тепловой энергии, отапливаемых котельными, входят социально значимые учреждения:  школы, больница, жилые дома, администрация, дом культуры, водоочистные сооружения и др.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Часть 4. Тепловые нагрузки потребителей тепловой энергии, групп потребителей тепловой энергии в зонах действия источников тепловой энергии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Потребление тепловой энергии при расчетных температурах наружного воздуха может быть оценено на основе анализа тепловых нагрузок потребителей, установленных в договорах теплоснабжения, договорах на </w:t>
      </w:r>
      <w:r>
        <w:rPr>
          <w:color w:val="000000"/>
        </w:rPr>
        <w:lastRenderedPageBreak/>
        <w:t xml:space="preserve">поддержание резервной мощности, 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 и технологические нужды. Расчет тепловых нагрузок по источникам тепловой энергии  Бирофельдского сельского поселения приведен в Приложении 2.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Результаты тепловых нагрузок по источникам тепловой энергии сведены в табл. 9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9 Структура отпуска тепловой энергии системы отопления котельной «Школа» с. Бирофельд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5"/>
        <w:gridCol w:w="1710"/>
        <w:gridCol w:w="210"/>
        <w:gridCol w:w="675"/>
        <w:gridCol w:w="105"/>
        <w:gridCol w:w="585"/>
        <w:gridCol w:w="1095"/>
        <w:gridCol w:w="690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п/п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объекта 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 жилого фонда м3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 жил. м3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постройки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Этаж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ность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Расход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Тепла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6420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Население (жилой фонд)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Совхозная, 1 ТСЖ "Бирофельдское"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2923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2923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1 973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307,01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Совхозная, 5 ТСЖ "Бирофельдское"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2916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2916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1 975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305,95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Совхозная, 3 ТСЖ "Бирофельдское"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2916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2916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1 975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306,16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8755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8755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919,12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5955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потребители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МОУ СОШ Центральная,47 (дог)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4165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258,16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Начальная школа (группа детского сада)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553,52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34,31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Детский сад Центральная,43 (дог)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433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31,79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Гараж (МОУ СОШ) Центральная.47 (дог)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1161,4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80,29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Администрация (Центральная, 45)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7,56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Гараж (администрация)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7,56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Гараж (амбулатория)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1379,74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70,23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Дом Культуры 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273,5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16,33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Библиотека (Центральная, 45)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384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26,55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РОВД (Центральная, 45)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85,5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5,91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Рентгенкабинет (Центральная, 45)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485,3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33,24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УФПС ЕАО (Центральная, 58)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4165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258,16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18201 </w:t>
            </w:r>
          </w:p>
        </w:tc>
        <w:tc>
          <w:tcPr>
            <w:tcW w:w="6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1084,86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5955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Дальсвязь (Центральная, 58)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152,3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10,43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ЧП Титов (м-н - Центральная, 52)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1021,4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51,85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 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Аптека (помещение Д-Сада)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181,78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9,35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ЧП Кущ (м-н - Центральная, 52)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996,19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50,09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7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2351,7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121,73 </w:t>
            </w:r>
          </w:p>
        </w:tc>
      </w:tr>
    </w:tbl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Рис .3. потребители тепловой энергии с. Бирофельд </w:t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2543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9а - потребители тепловой энергии от котельной «Больница» с. Бирофельд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65"/>
        <w:gridCol w:w="1905"/>
        <w:gridCol w:w="870"/>
        <w:gridCol w:w="735"/>
        <w:gridCol w:w="1095"/>
        <w:gridCol w:w="690"/>
        <w:gridCol w:w="88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п/п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объекта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 жилого фонда м3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 жил. м3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постройки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Этаж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ность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Расход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Тепла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66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Население (жилой фонд)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2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1532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1532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1 962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153,04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4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1557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1557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1 962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155,64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6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2377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2377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1 961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275,59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8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2377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2377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1 961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262,95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10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2377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2377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1 961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275,71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12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4011,08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2939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1 978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210,74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Жилой дом ул. Центральная, 14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1532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1532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1 962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153,04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14738 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1487,39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66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потребители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БДИ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3614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234,95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Гараж БДИ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102,8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7,53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БДИ (счетчик среднее за 3 года)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Пож.депо (гараж) Центральная,1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337,7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17,04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Пож.депо (администр) Центральная.1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535,02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41,49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6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Амбулатория (Центральная, 14)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733,8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55,99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5323,3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356,99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66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ЧП Титов (м-н - Центральная, 14)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258,9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16,38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ЧП Кущ (м-н - Центральная, 14)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79,38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5,02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338,28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21,40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66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Собственное производство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Контора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67,5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12,96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Токарный цех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390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19,49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Гараж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787,5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57,68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1245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90,12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Рис .3. потребители тепловой энергии котельная «Больница» с. Бирофельд </w:t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81525" cy="2676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Часть 5. Балансы тепловой мощности и тепловой нагрузки в зонах действия источников тепловой энергии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Балансы установленной, располагаемой тепловой мощности, тепловой мощности нетто и тепловой нагрузки, включающие все расчетные элементы.</w:t>
      </w:r>
    </w:p>
    <w:p w:rsidR="009D7C77" w:rsidRDefault="009D7C77">
      <w:pPr>
        <w:ind w:firstLine="450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Таблица № 10 - Баланс тепловой мощности котельных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0"/>
        <w:gridCol w:w="1020"/>
        <w:gridCol w:w="585"/>
        <w:gridCol w:w="825"/>
        <w:gridCol w:w="960"/>
        <w:gridCol w:w="100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показателей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Единица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измерения 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Периоды, год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2014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2015- 2016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2017-2021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2022-2029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Установленная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тепловая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мощность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3,9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3,9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3,9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Располагаемая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тепловая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мощность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3,89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3,89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3,89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4,2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Подключенная нагрузка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1,27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1,27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1,27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Резерв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2,62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2,62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2,62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2,6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Часть 6. Балансы теплоносителя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Балансы производительности водоподготовительных установок теплоносителя для тепловых сетей в зонах </w:t>
      </w:r>
      <w:r>
        <w:rPr>
          <w:color w:val="000000"/>
        </w:rPr>
        <w:lastRenderedPageBreak/>
        <w:t>действия систем теплоснабжения и источников тепловой энергии приведены в табл. 11.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 12 - Балансы теплоносителя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"/>
        <w:gridCol w:w="1230"/>
        <w:gridCol w:w="1305"/>
        <w:gridCol w:w="1290"/>
        <w:gridCol w:w="1365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п/п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Установленная мощность, Гкал/ч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Подключенная нагрузка, Гкал/ч 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Годовые затраты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теплоносителя,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куб. м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Бирофельд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0,72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21877,07 м3/год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Бирофельд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0,55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 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3021,95 м3/год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3,9  Гкал/час 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1,27 Гкал/час </w:t>
            </w: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25206,70 м3/год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Часть 7. Топливные балансы источников тепловой энергии и система обеспечения топливом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Топливный баланс источников тепловой энергии с указанием видов и количества основного топлива приведен в табл. 13.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13 - Топливный баланс источников тепловой энергии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200"/>
        <w:gridCol w:w="870"/>
        <w:gridCol w:w="1260"/>
        <w:gridCol w:w="1305"/>
        <w:gridCol w:w="1185"/>
        <w:gridCol w:w="810"/>
        <w:gridCol w:w="1155"/>
        <w:gridCol w:w="630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котельных </w:t>
            </w: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Вид топлива, марка угля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Удельный расход тут топлива на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Гкал 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Отпуск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Потребителям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Низшая каллорийность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Каллорийный коэффициент 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Условное топливо, тут.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Количество натурального топлива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Потери %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ind w:firstLine="45"/>
              <w:jc w:val="both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Котельная «Школа»</w:t>
            </w: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2БР Райчихинский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0,222 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2 635,19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3050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0,600 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603,99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1385,95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18,73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0,222 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2 635,19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3050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0,600 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603,99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1385,95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18,73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2БР Райчихинский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0,239 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2558,65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3050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0,436 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611,24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1402,86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15,24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0,239 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2558,65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3050 </w:t>
            </w: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0,436 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611,24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1402,86 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15,24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Итого по поселению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0,230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5 278,12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2 917,00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0,417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1 215,12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2 916,28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17,04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Для контроля экономичности работы котельных и возможности сопоставления плановых показателей с отчетными, потребность в топливе и удельные расходы топлива представлены в расчете на выработку теплоты, отпускаемой с коллекторов котельной.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14 - Выработка и полезный отпуск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"/>
        <w:gridCol w:w="1590"/>
        <w:gridCol w:w="900"/>
        <w:gridCol w:w="840"/>
        <w:gridCol w:w="1155"/>
        <w:gridCol w:w="945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 котельной </w:t>
            </w:r>
          </w:p>
        </w:tc>
        <w:tc>
          <w:tcPr>
            <w:tcW w:w="384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Полезный отпуск (Гкал)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Полезный отпуск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в сеть 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Тепловые потери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Собственные нужды </w:t>
            </w:r>
          </w:p>
        </w:tc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Выработка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Котельная «Школа»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2 209,99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509,48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213,10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2 932,58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2 168,68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389,97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385,32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2 943,97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по поселению 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5 057,44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899,45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598,42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5 876,55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№15 - Структура потребления годовой тепловой энергии централизованного теплоснабжения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960"/>
        <w:gridCol w:w="1095"/>
        <w:gridCol w:w="1095"/>
        <w:gridCol w:w="1170"/>
        <w:gridCol w:w="540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 котельной </w:t>
            </w:r>
          </w:p>
        </w:tc>
        <w:tc>
          <w:tcPr>
            <w:tcW w:w="43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Отопление (Гкал)</w:t>
            </w: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ГВС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Население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</w:t>
            </w:r>
            <w:r>
              <w:rPr>
                <w:color w:val="000000"/>
              </w:rPr>
              <w:lastRenderedPageBreak/>
              <w:t xml:space="preserve">потребители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Прочие </w:t>
            </w:r>
            <w:r>
              <w:rPr>
                <w:color w:val="000000"/>
              </w:rPr>
              <w:lastRenderedPageBreak/>
              <w:t xml:space="preserve">потребители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Собственное </w:t>
            </w:r>
            <w:r>
              <w:rPr>
                <w:color w:val="000000"/>
              </w:rPr>
              <w:lastRenderedPageBreak/>
              <w:t xml:space="preserve">производство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(Гкал)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00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Котельная «Школа»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919,12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1 084,86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121,73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0,00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0.00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00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1 487,39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356,99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21,40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90,12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76,38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00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по поселению 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2 406,51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1 441,85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143,13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90,12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76,38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Рисунок 3 -  Структура потребления годовой тепловой энергии централизованного теплоснабжения  Бирофельдского сельского поселения </w:t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4B323F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95900" cy="3095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     </w:t>
      </w:r>
    </w:p>
    <w:p w:rsidR="009D7C77" w:rsidRDefault="009D7C77">
      <w:pPr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СХЕМА ТЕПЛОСНАБЖЕНИЯ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1. Показатели перспективного спроса на тепловую энергии  (мощность) и теплоноситель в установленных границах территории поселения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Радиус эффективного теплоснабжения - максимальное расстояние от тепло потребляющей установки до ближайшего источника тепловой энергии в системе теплоснабжения,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Радиус эффективного теплоснабжение в равной зависит, как от удаленности теплового потребителя от источника теплоснабжения, так и от величины тепловой нагрузки потребителя.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Согласно проведенной оценке в радиус эффективного теплоснабжения котельных попадают участки застройки малоэтажного жилищного строительства, а также зданий общественного назначения. Индивидуальный жилищный фонд  поселения, подключать к централизованным сетям нецелесообразно, ввиду малой плотности распределения тепловой нагрузки и большой удаленностью от источника теплоснабжения.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Общая централизованная нагрузка с учетом перспективы составит 1,27 Гкал/ч и 1,6 Гкал/ч, к 2020 и 2029 годам соответственно. Существующие котельные имеет резервные мощности, которые могут обеспечить тепловой энергией планируемую перспективу.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2. Перспективные балансы тепловой мощности источников тепловой энергии и тепловой нагрузки потребителей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(типе прокладки, виде тепловой изоляции, диаметре и длине трубопроводов и т.п.) при среднегодовых условиях работы тепловой сети исходя из норм </w:t>
      </w:r>
      <w:r>
        <w:rPr>
          <w:color w:val="000000"/>
        </w:rPr>
        <w:lastRenderedPageBreak/>
        <w:t>тепловых потерь. Таким образом, несмотря на увеличение потребности теплоносителя, на теплоснабжение Бирофельдского сельского поселения производительность водоподготовительных установок существующих котельных удовлетворяет потребностям в теплоносителе в течение расчетного срока.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3. Предложения по строительству, реконструкции и техническому перевооружению источников тепловой энергии.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3.1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Учитывая, что в поселении не предусмотрено изменение схемы теплоснабжения, строительство новых источников тепловой энергии, обеспечивающих перспективную тепловую нагрузку, не планируется.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3.2 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энергии, заключаются в установке новых котлов, увеличение мощности сетевых насосов, установку автоматики поддува и частотное управления сетевыми насосами.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3.3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Таблица 16 - Предложения по техническому перевооружению источников тепловой энергии 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0"/>
        <w:gridCol w:w="1770"/>
        <w:gridCol w:w="3060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п/п </w:t>
            </w:r>
          </w:p>
        </w:tc>
        <w:tc>
          <w:tcPr>
            <w:tcW w:w="177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Мероприятия по реконструкции источников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Тепловой энергии </w:t>
            </w:r>
          </w:p>
        </w:tc>
        <w:tc>
          <w:tcPr>
            <w:tcW w:w="306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Цели реализации мероприятия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54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Комплексная реконструкция котельных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с частичной заменой основного и вспомогательного оборудования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1.     Подключение многоквартирных  домов, а также  других потребителей.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2.     Снижение эксплуатационных затрат, повышение эксплуатационной надежности оборудования котельных.</w:t>
            </w: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>3. Снижение затрат на топливо, электрическую энергию.</w:t>
            </w: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3.4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перспективе  рассматривается: 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1. Строительство индивидуальных встроенных котельных в зоне перспективной жилой индивидуальной застройки, ремонт существующих тепловых сетей.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2. Ремонт существующих тепловых сетей, подключение зоны перспективной  застройки к централизованному теплоснабжению.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3. Перевод котельных на газ при прокладки газопровода из Сибири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4. Предложения по строительству и реконструкции тепловых сетей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Предполагается работа котельных на свои зоны теплоснабжения, а также индивидуальное теплоснабжение поселков и подключение многоквартирных домов.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Котельные  работает на нужды  с. Бирофельд включая перспективных потребителей.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Первоочередной задачей является ремонт тепловых сетей отопления и подключение многоквартирных домов. Количество перекладываемых и новых трубопроводов в районах нового строительства в двухтрубном исполнении представлены в таблице 17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Таблица 17 - Мероприятия по реконструкции и капитальному строительству тепловых сетей.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620"/>
        <w:gridCol w:w="1125"/>
        <w:gridCol w:w="675"/>
        <w:gridCol w:w="1710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Период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строительства 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Условный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диаметр, мм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Длина, м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Примечание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Ремонтируемые участки сетей до 2017 г.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Ремонт ветхих трубопроводов и перекладывание сетей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100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120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Ремонтируемые участки сетей до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 г.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 ветхих трубопроводов и строительство сетей в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районах перспективного строительства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Новые и ремонтируемые участки с 2021 г. до 2029 г.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Ремонт ветхих трубопроводов и строительство сетей в районах перспективного строительства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7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новых и перекладываемых участков*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1868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</w:tbl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* - Суммарная длина тепловых сетей в двухтрубном исчислении.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Котельные работают на нужды села Бирофельд, включая перспективных потребителей при необходимой реконструкции. Первоочередной задачей является ремонт тепловых сетей отопления располагающихся в с. Бирофельд.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5. Перспективные топливные балансы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Основным видом топлива для источников централизованного теплоснабжения в поселении является уголь. Сведения о годовом потреблении основного топлива источниками и на перспективу представлены в таблице 19.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Таблица 19 -  Годовые расходы основного топлива на расчетные периоды.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750"/>
        <w:gridCol w:w="1140"/>
        <w:gridCol w:w="735"/>
        <w:gridCol w:w="825"/>
        <w:gridCol w:w="885"/>
      </w:tblGrid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Наименование источника 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Период </w:t>
            </w:r>
          </w:p>
        </w:tc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Размерность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2016 год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2021 год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2031 год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Котельная «Школа»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Годовой расход </w:t>
            </w:r>
          </w:p>
        </w:tc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т/год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1 449,42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1739,304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1913,23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Годовой расход </w:t>
            </w:r>
          </w:p>
        </w:tc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т/год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1 466,86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1760,232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1936,26 </w:t>
            </w:r>
          </w:p>
        </w:tc>
      </w:tr>
      <w:tr w:rsidR="009D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по поселению 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Годовой расход </w:t>
            </w:r>
          </w:p>
        </w:tc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т/год 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2 916,28 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3499,536 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3849,49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6. Инвестиции в строительство, реконструкцию и техническое перевооружение.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Предполагается работа котельных на свои и перспективные зоны теплоснабжения.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Стоимость источников и тепловых сетей взята из анализа удельной стоимости ввода аналогичных котельных и строительства тепловых сетей.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4B323F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43575" cy="42386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both"/>
        <w:rPr>
          <w:color w:val="000000"/>
        </w:rPr>
      </w:pPr>
      <w:r>
        <w:rPr>
          <w:color w:val="000000"/>
        </w:rPr>
        <w:t>На графике 1 представлена удельная стоимость реконструкции тепловых сетей с надземным типом прокладки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center"/>
        <w:rPr>
          <w:color w:val="000000"/>
        </w:rPr>
      </w:pPr>
      <w:r>
        <w:rPr>
          <w:color w:val="000000"/>
        </w:rPr>
        <w:t>Таблица 19 - Инвестиции в источники теплоснабжения.</w:t>
      </w:r>
    </w:p>
    <w:p w:rsidR="009D7C77" w:rsidRDefault="009D7C77">
      <w:pPr>
        <w:ind w:firstLine="225"/>
        <w:jc w:val="center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75"/>
        <w:gridCol w:w="1425"/>
        <w:gridCol w:w="1230"/>
        <w:gridCol w:w="855"/>
        <w:gridCol w:w="855"/>
        <w:gridCol w:w="750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п/п 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источника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Размерность </w:t>
            </w:r>
          </w:p>
          <w:p w:rsidR="009D7C77" w:rsidRDefault="009D7C77">
            <w:pPr>
              <w:rPr>
                <w:color w:val="000000"/>
              </w:rPr>
            </w:pPr>
          </w:p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2017 год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 год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 год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Котельная «Школа»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 руб.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2,730 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4,350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«Больница»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 руб.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1,860 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2,120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 руб.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4,59 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6,47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Всего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 руб.</w:t>
            </w:r>
          </w:p>
        </w:tc>
        <w:tc>
          <w:tcPr>
            <w:tcW w:w="24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11,06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Таблица 20 -  Инвестиции в строительство и реконструкцию тепловых сетей.</w:t>
      </w:r>
    </w:p>
    <w:p w:rsidR="009D7C77" w:rsidRDefault="009D7C77">
      <w:pPr>
        <w:jc w:val="center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620"/>
        <w:gridCol w:w="1125"/>
        <w:gridCol w:w="675"/>
        <w:gridCol w:w="1710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Период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строительства 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Условный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диаметр, мм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Длина, м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Примечание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Ремонтируемые участки сетей до 2017 г.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 ветхих трубопроводов и перекладывание сетей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 вложений 1548,000 рублей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100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120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Ремонтируемые участки сетей до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 г.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Ремонт ветхих трубопроводов и строительство сетей в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районах перспективного строительства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 вложений 6440,000 рублей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Новые и ремонтируемые участки с 2021 г. до 2029 г.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Ремонт ветхих трубопроводов и строительство сетей в районах перспективного строительства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 вложений 5520,000 рублей </w:t>
            </w:r>
          </w:p>
          <w:p w:rsidR="009D7C77" w:rsidRDefault="009D7C77">
            <w:pPr>
              <w:jc w:val="center"/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27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новых и перекладываемых участков*</w:t>
            </w:r>
          </w:p>
        </w:tc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1868 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Таблица 21 - Сводная таблица инвестиций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080"/>
        <w:gridCol w:w="1230"/>
        <w:gridCol w:w="840"/>
        <w:gridCol w:w="930"/>
        <w:gridCol w:w="690"/>
        <w:gridCol w:w="705"/>
      </w:tblGrid>
      <w:tr w:rsidR="009D7C77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Объект</w:t>
            </w: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инвестиций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Размерность 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2017 год 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2021 год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rPr>
                <w:color w:val="000000"/>
              </w:rPr>
            </w:pPr>
          </w:p>
          <w:p w:rsidR="009D7C77" w:rsidRDefault="009D7C77">
            <w:pPr>
              <w:rPr>
                <w:color w:val="000000"/>
              </w:rPr>
            </w:pPr>
            <w:r>
              <w:rPr>
                <w:color w:val="000000"/>
              </w:rPr>
              <w:t xml:space="preserve">2031 год 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Всего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Источники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 р.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4,59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6,47 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</w:p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11,06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Тепловые сети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Млн.р.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1,548 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6,440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5,520 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11,96 </w:t>
            </w:r>
          </w:p>
        </w:tc>
      </w:tr>
      <w:tr w:rsidR="009D7C77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Итого по годам </w:t>
            </w:r>
          </w:p>
        </w:tc>
        <w:tc>
          <w:tcPr>
            <w:tcW w:w="12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Млн.р.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1,548 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11,03 </w:t>
            </w:r>
          </w:p>
        </w:tc>
        <w:tc>
          <w:tcPr>
            <w:tcW w:w="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11,99 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D7C77" w:rsidRDefault="009D7C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23,02 </w:t>
            </w:r>
          </w:p>
        </w:tc>
      </w:tr>
    </w:tbl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7. Решение об определении единой теплоснабжающей организации (организаций).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Решение об определении единой теплоснабжающей организации (организаций) определяет единую теплоснабжающую организацию (организации) и границы зон ее деятельности.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 настоящее время Общество с ограниченной ответственностью  «РСО БИРОФЕЛЬД» отвечает требованиям критериев по определению единой теплоснабжающей организации в зоне централизованного теплоснабжения  Бирофельдского сельского поселения.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Выбор теплоснабжающей организации относится полномочиям органов местного самоуправления поселений, и выполняется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Федерации, после прохождения процедур в соответствии с ФЗ 190 «О теплоснабжении».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8. Решения о распределении тепловой нагрузки между источниками тепловой энергии.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Перераспределение тепловой нагрузки между источниками тепловой энергии невозможно т.к. источники тепловой энергии имеют свои независимые друг от друга зоны действия.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>Раздел 9. Решения по бесхозяйным тепловым сетям.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На момент разработки настоящей схемы теплоснабжения в границах муниципального образования  Бирофельдского сельского поселение не выявлено участков бесхозяйных тепловых сетей. В случае обнаружения таковых в последующем, необходимо руководствоваться Статья 15, пункт 6. Федерального закона от 27 июля 2010 года № 190-ФЗ. Статья 15, пункт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 сетевую организацию, тепловые сети,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jc w:val="center"/>
        <w:rPr>
          <w:color w:val="000000"/>
        </w:rPr>
      </w:pPr>
      <w:r>
        <w:rPr>
          <w:color w:val="000000"/>
        </w:rPr>
        <w:t xml:space="preserve">Вывод </w:t>
      </w:r>
    </w:p>
    <w:p w:rsidR="009D7C77" w:rsidRDefault="009D7C77">
      <w:pPr>
        <w:jc w:val="center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В рамках данной работы были проанализированы существующие и перспективные тепловые нагрузки абонентов. Разработана электронная модель системы теплоснабжения в программном расчетном комплексе ZULUTermo.</w:t>
      </w:r>
    </w:p>
    <w:p w:rsidR="009D7C77" w:rsidRDefault="009D7C77">
      <w:pPr>
        <w:ind w:firstLine="225"/>
        <w:jc w:val="both"/>
        <w:rPr>
          <w:color w:val="000000"/>
        </w:rPr>
      </w:pPr>
      <w:r>
        <w:rPr>
          <w:color w:val="000000"/>
        </w:rPr>
        <w:t>Электронная модель позволила провести анализ работы существующих тепловых сетей, а также рассчитать параметры необходимой системы теплоснабжения с учетом ввода перспективных потребителей по нескольким вариантам. По результатам расчетов выделена схема развития системы теплоснабжения. Представлены необходимые мощности котельной. В перспективе при газификации возможен перевод котельных на газ.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ind w:firstLine="225"/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     Рисунок 1 Тепловая сеть от котельной "Школа" c. Бирофельд</w:t>
      </w: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  <w:r>
        <w:rPr>
          <w:color w:val="000000"/>
        </w:rPr>
        <w:t xml:space="preserve">Рисунок 1 Тепловая сеть от котельной "Больница" до с.Бирофельд </w:t>
      </w:r>
    </w:p>
    <w:p w:rsidR="009D7C77" w:rsidRDefault="009D7C77">
      <w:pPr>
        <w:ind w:firstLine="225"/>
        <w:jc w:val="both"/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p w:rsidR="009D7C77" w:rsidRDefault="009D7C77">
      <w:pPr>
        <w:rPr>
          <w:color w:val="000000"/>
        </w:rPr>
      </w:pPr>
    </w:p>
    <w:sectPr w:rsidR="009D7C7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3C"/>
    <w:rsid w:val="004B323F"/>
    <w:rsid w:val="009D7C77"/>
    <w:rsid w:val="009E4B0D"/>
    <w:rsid w:val="00AA74AC"/>
    <w:rsid w:val="00D7113C"/>
    <w:rsid w:val="00E4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B93E966-8485-43DA-B10A-5D20D40C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Pr>
      <w:rFonts w:ascii="Arial" w:hAnsi="Arial" w:cs="Arial"/>
      <w:i/>
      <w:iCs/>
      <w:sz w:val="18"/>
      <w:szCs w:val="18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8211</Words>
  <Characters>46804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</dc:creator>
  <cp:keywords/>
  <dc:description/>
  <cp:lastModifiedBy>Inform</cp:lastModifiedBy>
  <cp:revision>2</cp:revision>
  <dcterms:created xsi:type="dcterms:W3CDTF">2023-07-13T01:10:00Z</dcterms:created>
  <dcterms:modified xsi:type="dcterms:W3CDTF">2023-07-13T01:10:00Z</dcterms:modified>
</cp:coreProperties>
</file>