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7D" w:rsidRDefault="007210F6" w:rsidP="000B6F49">
      <w:pPr>
        <w:rPr>
          <w:sz w:val="27"/>
          <w:szCs w:val="27"/>
        </w:rPr>
      </w:pPr>
      <w:r w:rsidRPr="003D7283">
        <w:rPr>
          <w:noProof/>
          <w:sz w:val="27"/>
          <w:szCs w:val="27"/>
        </w:rPr>
        <w:drawing>
          <wp:anchor distT="0" distB="0" distL="114300" distR="114300" simplePos="0" relativeHeight="251659264" behindDoc="0" locked="0" layoutInCell="1" allowOverlap="1" wp14:anchorId="029C274C" wp14:editId="3B9C47DB">
            <wp:simplePos x="0" y="0"/>
            <wp:positionH relativeFrom="column">
              <wp:posOffset>2743200</wp:posOffset>
            </wp:positionH>
            <wp:positionV relativeFrom="paragraph">
              <wp:posOffset>85</wp:posOffset>
            </wp:positionV>
            <wp:extent cx="482600" cy="6096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F36">
        <w:rPr>
          <w:sz w:val="27"/>
          <w:szCs w:val="27"/>
        </w:rPr>
        <w:tab/>
      </w:r>
      <w:r w:rsidR="00903EC6">
        <w:rPr>
          <w:sz w:val="27"/>
          <w:szCs w:val="27"/>
        </w:rPr>
        <w:tab/>
      </w:r>
      <w:r w:rsidR="00903EC6">
        <w:rPr>
          <w:sz w:val="27"/>
          <w:szCs w:val="27"/>
        </w:rPr>
        <w:tab/>
      </w:r>
      <w:r w:rsidR="00903EC6">
        <w:rPr>
          <w:sz w:val="27"/>
          <w:szCs w:val="27"/>
        </w:rPr>
        <w:tab/>
      </w:r>
      <w:r w:rsidR="00903EC6">
        <w:rPr>
          <w:sz w:val="27"/>
          <w:szCs w:val="27"/>
        </w:rPr>
        <w:tab/>
      </w:r>
      <w:r w:rsidR="00903EC6">
        <w:rPr>
          <w:sz w:val="27"/>
          <w:szCs w:val="27"/>
        </w:rPr>
        <w:tab/>
      </w:r>
      <w:r w:rsidR="00903EC6">
        <w:rPr>
          <w:sz w:val="27"/>
          <w:szCs w:val="27"/>
        </w:rPr>
        <w:tab/>
      </w:r>
      <w:r w:rsidR="00903EC6">
        <w:rPr>
          <w:sz w:val="27"/>
          <w:szCs w:val="27"/>
        </w:rPr>
        <w:tab/>
        <w:t xml:space="preserve">             ПРОЕКТ</w:t>
      </w:r>
    </w:p>
    <w:p w:rsidR="001E0F7D" w:rsidRDefault="001E0F7D" w:rsidP="001E0F7D">
      <w:pPr>
        <w:jc w:val="center"/>
        <w:rPr>
          <w:sz w:val="27"/>
          <w:szCs w:val="27"/>
        </w:rPr>
      </w:pPr>
    </w:p>
    <w:p w:rsidR="007210F6" w:rsidRDefault="007210F6" w:rsidP="001E0F7D">
      <w:pPr>
        <w:jc w:val="center"/>
        <w:rPr>
          <w:sz w:val="28"/>
          <w:szCs w:val="28"/>
        </w:rPr>
      </w:pPr>
    </w:p>
    <w:p w:rsidR="001E0F7D" w:rsidRPr="003616C5" w:rsidRDefault="001E0F7D" w:rsidP="00FC6B56">
      <w:pPr>
        <w:rPr>
          <w:sz w:val="28"/>
          <w:szCs w:val="28"/>
        </w:rPr>
      </w:pPr>
    </w:p>
    <w:p w:rsidR="001E0F7D" w:rsidRPr="009446DF" w:rsidRDefault="001E0F7D" w:rsidP="001E0F7D">
      <w:pPr>
        <w:pStyle w:val="5"/>
        <w:widowControl w:val="0"/>
        <w:autoSpaceDE w:val="0"/>
        <w:autoSpaceDN w:val="0"/>
        <w:adjustRightInd w:val="0"/>
        <w:spacing w:line="240" w:lineRule="auto"/>
        <w:rPr>
          <w:szCs w:val="28"/>
        </w:rPr>
      </w:pPr>
      <w:r w:rsidRPr="009446DF">
        <w:rPr>
          <w:szCs w:val="28"/>
        </w:rPr>
        <w:t>Муниципальное образование «Биробиджанский муниципальный район»</w:t>
      </w:r>
    </w:p>
    <w:p w:rsidR="001E0F7D" w:rsidRPr="009446DF" w:rsidRDefault="001E0F7D" w:rsidP="001E0F7D">
      <w:pPr>
        <w:pStyle w:val="5"/>
        <w:spacing w:line="240" w:lineRule="auto"/>
        <w:rPr>
          <w:szCs w:val="28"/>
        </w:rPr>
      </w:pPr>
      <w:r w:rsidRPr="009446DF">
        <w:rPr>
          <w:szCs w:val="28"/>
        </w:rPr>
        <w:t>Еврейской автономной области</w:t>
      </w:r>
    </w:p>
    <w:p w:rsidR="001E0F7D" w:rsidRPr="00882E8A" w:rsidRDefault="001E0F7D" w:rsidP="001E0F7D">
      <w:pPr>
        <w:rPr>
          <w:sz w:val="26"/>
          <w:szCs w:val="26"/>
        </w:rPr>
      </w:pPr>
    </w:p>
    <w:p w:rsidR="001E0F7D" w:rsidRPr="009446DF" w:rsidRDefault="001E0F7D" w:rsidP="001E0F7D">
      <w:pPr>
        <w:jc w:val="center"/>
        <w:outlineLvl w:val="0"/>
        <w:rPr>
          <w:caps/>
          <w:sz w:val="28"/>
          <w:szCs w:val="28"/>
        </w:rPr>
      </w:pPr>
      <w:r w:rsidRPr="009446DF">
        <w:rPr>
          <w:caps/>
          <w:sz w:val="28"/>
          <w:szCs w:val="28"/>
        </w:rPr>
        <w:t>АДМИНИСТРАЦИЯ муниципального района</w:t>
      </w:r>
    </w:p>
    <w:p w:rsidR="001E0F7D" w:rsidRPr="00882E8A" w:rsidRDefault="001E0F7D" w:rsidP="001E0F7D">
      <w:pPr>
        <w:jc w:val="center"/>
        <w:outlineLvl w:val="0"/>
        <w:rPr>
          <w:caps/>
          <w:sz w:val="26"/>
          <w:szCs w:val="26"/>
        </w:rPr>
      </w:pPr>
    </w:p>
    <w:p w:rsidR="001E0F7D" w:rsidRPr="009446DF" w:rsidRDefault="001E0F7D" w:rsidP="001E0F7D">
      <w:pPr>
        <w:pStyle w:val="2"/>
        <w:jc w:val="center"/>
        <w:rPr>
          <w:szCs w:val="28"/>
        </w:rPr>
      </w:pPr>
      <w:r w:rsidRPr="009446DF">
        <w:rPr>
          <w:szCs w:val="28"/>
        </w:rPr>
        <w:t>ПОСТАНОВЛЕНИЕ</w:t>
      </w:r>
    </w:p>
    <w:p w:rsidR="001E0F7D" w:rsidRPr="00882E8A" w:rsidRDefault="001E0F7D" w:rsidP="001E0F7D">
      <w:pPr>
        <w:rPr>
          <w:sz w:val="26"/>
          <w:szCs w:val="26"/>
        </w:rPr>
      </w:pPr>
    </w:p>
    <w:p w:rsidR="001E0F7D" w:rsidRPr="00882E8A" w:rsidRDefault="00903EC6" w:rsidP="001E0F7D">
      <w:pPr>
        <w:tabs>
          <w:tab w:val="left" w:pos="7740"/>
          <w:tab w:val="right" w:pos="9540"/>
        </w:tabs>
        <w:spacing w:before="120" w:line="360" w:lineRule="auto"/>
        <w:rPr>
          <w:sz w:val="26"/>
          <w:szCs w:val="26"/>
        </w:rPr>
      </w:pPr>
      <w:r>
        <w:rPr>
          <w:sz w:val="26"/>
          <w:szCs w:val="26"/>
        </w:rPr>
        <w:t>____________</w:t>
      </w:r>
      <w:r w:rsidR="001E0F7D" w:rsidRPr="00882E8A">
        <w:rPr>
          <w:sz w:val="26"/>
          <w:szCs w:val="26"/>
        </w:rPr>
        <w:tab/>
        <w:t xml:space="preserve">      </w:t>
      </w:r>
      <w:r w:rsidR="009446DF">
        <w:rPr>
          <w:sz w:val="26"/>
          <w:szCs w:val="26"/>
        </w:rPr>
        <w:t xml:space="preserve"> </w:t>
      </w:r>
      <w:r w:rsidR="00713390">
        <w:rPr>
          <w:sz w:val="26"/>
          <w:szCs w:val="26"/>
        </w:rPr>
        <w:t xml:space="preserve">   </w:t>
      </w:r>
      <w:r>
        <w:rPr>
          <w:sz w:val="26"/>
          <w:szCs w:val="26"/>
        </w:rPr>
        <w:t>№ _____</w:t>
      </w:r>
    </w:p>
    <w:p w:rsidR="001E0F7D" w:rsidRPr="009446DF" w:rsidRDefault="001E0F7D" w:rsidP="001E0F7D">
      <w:pPr>
        <w:spacing w:line="360" w:lineRule="auto"/>
        <w:jc w:val="center"/>
        <w:rPr>
          <w:sz w:val="28"/>
          <w:szCs w:val="28"/>
        </w:rPr>
      </w:pPr>
      <w:r w:rsidRPr="009446DF">
        <w:rPr>
          <w:sz w:val="28"/>
          <w:szCs w:val="28"/>
        </w:rPr>
        <w:t>г. Биробиджан</w:t>
      </w:r>
    </w:p>
    <w:p w:rsidR="000B6F49" w:rsidRPr="00882E8A" w:rsidRDefault="000B6F49" w:rsidP="000B6F49">
      <w:pPr>
        <w:rPr>
          <w:sz w:val="26"/>
          <w:szCs w:val="26"/>
        </w:rPr>
      </w:pPr>
    </w:p>
    <w:p w:rsidR="00F530C8" w:rsidRPr="008D38C7" w:rsidRDefault="001E0F7D" w:rsidP="00903EC6">
      <w:pPr>
        <w:jc w:val="both"/>
        <w:outlineLvl w:val="0"/>
        <w:rPr>
          <w:sz w:val="28"/>
          <w:szCs w:val="28"/>
        </w:rPr>
      </w:pPr>
      <w:r w:rsidRPr="008D38C7">
        <w:rPr>
          <w:sz w:val="28"/>
          <w:szCs w:val="28"/>
        </w:rPr>
        <w:t xml:space="preserve">Об утверждении </w:t>
      </w:r>
      <w:r w:rsidR="00903EC6">
        <w:rPr>
          <w:sz w:val="28"/>
          <w:szCs w:val="28"/>
        </w:rPr>
        <w:t>доклада,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за 2022 год</w:t>
      </w:r>
    </w:p>
    <w:p w:rsidR="000B6F49" w:rsidRPr="008D38C7" w:rsidRDefault="000B6F49" w:rsidP="001E0F7D">
      <w:pPr>
        <w:tabs>
          <w:tab w:val="left" w:pos="9354"/>
        </w:tabs>
        <w:jc w:val="both"/>
        <w:rPr>
          <w:sz w:val="28"/>
          <w:szCs w:val="28"/>
        </w:rPr>
      </w:pPr>
    </w:p>
    <w:p w:rsidR="00F84A1B" w:rsidRDefault="00903EC6" w:rsidP="00F84A1B">
      <w:pPr>
        <w:ind w:firstLine="709"/>
        <w:jc w:val="both"/>
        <w:outlineLvl w:val="0"/>
        <w:rPr>
          <w:sz w:val="28"/>
          <w:szCs w:val="28"/>
        </w:rPr>
      </w:pPr>
      <w:r>
        <w:rPr>
          <w:color w:val="000000" w:themeColor="text1"/>
          <w:sz w:val="28"/>
          <w:szCs w:val="28"/>
          <w:shd w:val="clear" w:color="auto" w:fill="FFFFFF"/>
        </w:rPr>
        <w:t>В соответствии со статьей 47</w:t>
      </w:r>
      <w:r w:rsidR="003B24A4" w:rsidRPr="009446DF">
        <w:rPr>
          <w:color w:val="000000" w:themeColor="text1"/>
          <w:sz w:val="28"/>
          <w:szCs w:val="28"/>
          <w:shd w:val="clear" w:color="auto" w:fill="FFFFFF"/>
        </w:rPr>
        <w:t xml:space="preserve"> Ф</w:t>
      </w:r>
      <w:hyperlink r:id="rId9" w:anchor="64U0IK" w:history="1">
        <w:r w:rsidR="0045661A" w:rsidRPr="009446DF">
          <w:rPr>
            <w:rStyle w:val="a6"/>
            <w:color w:val="000000" w:themeColor="text1"/>
            <w:sz w:val="28"/>
            <w:szCs w:val="28"/>
            <w:u w:val="none"/>
            <w:shd w:val="clear" w:color="auto" w:fill="FFFFFF"/>
          </w:rPr>
          <w:t>еде</w:t>
        </w:r>
        <w:r w:rsidR="003B24A4" w:rsidRPr="009446DF">
          <w:rPr>
            <w:rStyle w:val="a6"/>
            <w:color w:val="000000" w:themeColor="text1"/>
            <w:sz w:val="28"/>
            <w:szCs w:val="28"/>
            <w:u w:val="none"/>
            <w:shd w:val="clear" w:color="auto" w:fill="FFFFFF"/>
          </w:rPr>
          <w:t xml:space="preserve">рального закона от 31.07.2020 </w:t>
        </w:r>
        <w:r w:rsidR="003B24A4" w:rsidRPr="009446DF">
          <w:rPr>
            <w:rStyle w:val="a6"/>
            <w:color w:val="000000" w:themeColor="text1"/>
            <w:sz w:val="28"/>
            <w:szCs w:val="28"/>
            <w:u w:val="none"/>
            <w:shd w:val="clear" w:color="auto" w:fill="FFFFFF"/>
          </w:rPr>
          <w:br/>
          <w:t xml:space="preserve">№ </w:t>
        </w:r>
        <w:r w:rsidR="00DB7CBA" w:rsidRPr="009446DF">
          <w:rPr>
            <w:rStyle w:val="a6"/>
            <w:color w:val="000000" w:themeColor="text1"/>
            <w:sz w:val="28"/>
            <w:szCs w:val="28"/>
            <w:u w:val="none"/>
            <w:shd w:val="clear" w:color="auto" w:fill="FFFFFF"/>
          </w:rPr>
          <w:t>248-ФЗ «</w:t>
        </w:r>
        <w:r w:rsidR="0045661A" w:rsidRPr="009446DF">
          <w:rPr>
            <w:rStyle w:val="a6"/>
            <w:color w:val="000000" w:themeColor="text1"/>
            <w:sz w:val="28"/>
            <w:szCs w:val="28"/>
            <w:u w:val="none"/>
            <w:shd w:val="clear" w:color="auto" w:fill="FFFFFF"/>
          </w:rPr>
          <w:t>О государственном контроле (надзоре) и муниципальном контроле в Российской Федерации</w:t>
        </w:r>
        <w:r w:rsidR="00DB7CBA" w:rsidRPr="009446DF">
          <w:rPr>
            <w:rStyle w:val="a6"/>
            <w:color w:val="000000" w:themeColor="text1"/>
            <w:sz w:val="28"/>
            <w:szCs w:val="28"/>
            <w:u w:val="none"/>
            <w:shd w:val="clear" w:color="auto" w:fill="FFFFFF"/>
          </w:rPr>
          <w:t>»</w:t>
        </w:r>
      </w:hyperlink>
      <w:r w:rsidR="00DB7CBA" w:rsidRPr="009446DF">
        <w:rPr>
          <w:rStyle w:val="a6"/>
          <w:color w:val="000000" w:themeColor="text1"/>
          <w:sz w:val="28"/>
          <w:szCs w:val="28"/>
          <w:u w:val="none"/>
          <w:shd w:val="clear" w:color="auto" w:fill="FFFFFF"/>
        </w:rPr>
        <w:t xml:space="preserve">, </w:t>
      </w:r>
      <w:r w:rsidR="00C85E59">
        <w:rPr>
          <w:rStyle w:val="a6"/>
          <w:color w:val="000000" w:themeColor="text1"/>
          <w:sz w:val="28"/>
          <w:szCs w:val="28"/>
          <w:u w:val="none"/>
          <w:shd w:val="clear" w:color="auto" w:fill="FFFFFF"/>
        </w:rPr>
        <w:t>пунктом 3.1.2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утвержденного решением Собрания депутатов от 29.10.2021 № 92 «Об</w:t>
      </w:r>
      <w:r w:rsidR="00F84A1B">
        <w:rPr>
          <w:rStyle w:val="a6"/>
          <w:color w:val="000000" w:themeColor="text1"/>
          <w:sz w:val="28"/>
          <w:szCs w:val="28"/>
          <w:u w:val="none"/>
          <w:shd w:val="clear" w:color="auto" w:fill="FFFFFF"/>
        </w:rPr>
        <w:t xml:space="preserve"> утверждении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постановлением администрации муниципального района от 14.03.2023 № 184 «</w:t>
      </w:r>
      <w:r w:rsidR="00F84A1B" w:rsidRPr="008D38C7">
        <w:rPr>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на 2023 год</w:t>
      </w:r>
      <w:r w:rsidR="00F84A1B">
        <w:rPr>
          <w:sz w:val="28"/>
          <w:szCs w:val="28"/>
        </w:rPr>
        <w:t xml:space="preserve">», администрация муниципального района </w:t>
      </w:r>
    </w:p>
    <w:p w:rsidR="00F84A1B" w:rsidRDefault="00F84A1B" w:rsidP="00F84A1B">
      <w:pPr>
        <w:jc w:val="both"/>
        <w:outlineLvl w:val="0"/>
        <w:rPr>
          <w:sz w:val="28"/>
          <w:szCs w:val="28"/>
        </w:rPr>
      </w:pPr>
      <w:r>
        <w:rPr>
          <w:sz w:val="28"/>
          <w:szCs w:val="28"/>
        </w:rPr>
        <w:t>ПОСТАНОВЛЯЕТ:</w:t>
      </w:r>
    </w:p>
    <w:p w:rsidR="00F84A1B" w:rsidRDefault="00F84A1B" w:rsidP="00F84A1B">
      <w:pPr>
        <w:pStyle w:val="a3"/>
        <w:numPr>
          <w:ilvl w:val="0"/>
          <w:numId w:val="14"/>
        </w:numPr>
        <w:ind w:left="0" w:firstLine="709"/>
        <w:jc w:val="both"/>
        <w:outlineLvl w:val="0"/>
        <w:rPr>
          <w:spacing w:val="2"/>
          <w:sz w:val="28"/>
          <w:szCs w:val="28"/>
        </w:rPr>
      </w:pPr>
      <w:r>
        <w:rPr>
          <w:spacing w:val="2"/>
          <w:sz w:val="28"/>
          <w:szCs w:val="28"/>
        </w:rPr>
        <w:t>Утвердить прилагаемый доклад, содержащий результаты обобщения правоприменительной практики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за 2022 год.</w:t>
      </w:r>
    </w:p>
    <w:p w:rsidR="002D220B" w:rsidRDefault="002D220B" w:rsidP="00F84A1B">
      <w:pPr>
        <w:pStyle w:val="a3"/>
        <w:numPr>
          <w:ilvl w:val="0"/>
          <w:numId w:val="14"/>
        </w:numPr>
        <w:ind w:left="0" w:firstLine="709"/>
        <w:jc w:val="both"/>
        <w:outlineLvl w:val="0"/>
        <w:rPr>
          <w:spacing w:val="2"/>
          <w:sz w:val="28"/>
          <w:szCs w:val="28"/>
        </w:rPr>
      </w:pPr>
      <w:r>
        <w:rPr>
          <w:spacing w:val="2"/>
          <w:sz w:val="28"/>
          <w:szCs w:val="28"/>
        </w:rPr>
        <w:t>Контроль за исполнением настоящего постановления оставляю за собой.</w:t>
      </w:r>
    </w:p>
    <w:p w:rsidR="002D220B" w:rsidRDefault="002D220B" w:rsidP="00F84A1B">
      <w:pPr>
        <w:pStyle w:val="a3"/>
        <w:numPr>
          <w:ilvl w:val="0"/>
          <w:numId w:val="14"/>
        </w:numPr>
        <w:ind w:left="0" w:firstLine="709"/>
        <w:jc w:val="both"/>
        <w:outlineLvl w:val="0"/>
        <w:rPr>
          <w:spacing w:val="2"/>
          <w:sz w:val="28"/>
          <w:szCs w:val="28"/>
        </w:rPr>
      </w:pPr>
      <w:r>
        <w:rPr>
          <w:spacing w:val="2"/>
          <w:sz w:val="28"/>
          <w:szCs w:val="28"/>
        </w:rPr>
        <w:t>Настоящее постановление вступает в силу со дня его подписания.</w:t>
      </w:r>
    </w:p>
    <w:p w:rsidR="002D220B" w:rsidRDefault="002D220B" w:rsidP="002D220B">
      <w:pPr>
        <w:pStyle w:val="a3"/>
        <w:ind w:left="709"/>
        <w:jc w:val="both"/>
        <w:outlineLvl w:val="0"/>
        <w:rPr>
          <w:spacing w:val="2"/>
          <w:sz w:val="28"/>
          <w:szCs w:val="28"/>
        </w:rPr>
      </w:pPr>
    </w:p>
    <w:p w:rsidR="002D220B" w:rsidRDefault="002D220B" w:rsidP="002D220B">
      <w:pPr>
        <w:jc w:val="both"/>
        <w:outlineLvl w:val="0"/>
        <w:rPr>
          <w:spacing w:val="2"/>
          <w:sz w:val="28"/>
          <w:szCs w:val="28"/>
        </w:rPr>
      </w:pPr>
      <w:r>
        <w:rPr>
          <w:spacing w:val="2"/>
          <w:sz w:val="28"/>
          <w:szCs w:val="28"/>
        </w:rPr>
        <w:t>Глава администрации</w:t>
      </w:r>
    </w:p>
    <w:p w:rsidR="002D220B" w:rsidRPr="002D220B" w:rsidRDefault="002D220B" w:rsidP="002D220B">
      <w:pPr>
        <w:jc w:val="both"/>
        <w:outlineLvl w:val="0"/>
        <w:rPr>
          <w:spacing w:val="2"/>
          <w:sz w:val="28"/>
          <w:szCs w:val="28"/>
        </w:rPr>
      </w:pPr>
      <w:r>
        <w:rPr>
          <w:spacing w:val="2"/>
          <w:sz w:val="28"/>
          <w:szCs w:val="28"/>
        </w:rPr>
        <w:t>муниципального района</w:t>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proofErr w:type="spellStart"/>
      <w:r>
        <w:rPr>
          <w:spacing w:val="2"/>
          <w:sz w:val="28"/>
          <w:szCs w:val="28"/>
        </w:rPr>
        <w:t>Е.В</w:t>
      </w:r>
      <w:proofErr w:type="spellEnd"/>
      <w:r>
        <w:rPr>
          <w:spacing w:val="2"/>
          <w:sz w:val="28"/>
          <w:szCs w:val="28"/>
        </w:rPr>
        <w:t xml:space="preserve">. </w:t>
      </w:r>
      <w:proofErr w:type="spellStart"/>
      <w:r>
        <w:rPr>
          <w:spacing w:val="2"/>
          <w:sz w:val="28"/>
          <w:szCs w:val="28"/>
        </w:rPr>
        <w:t>Федоренкова</w:t>
      </w:r>
      <w:proofErr w:type="spellEnd"/>
    </w:p>
    <w:p w:rsidR="00F84A1B" w:rsidRPr="008D38C7" w:rsidRDefault="00F84A1B" w:rsidP="00F84A1B">
      <w:pPr>
        <w:tabs>
          <w:tab w:val="left" w:pos="9354"/>
        </w:tabs>
        <w:jc w:val="both"/>
        <w:rPr>
          <w:sz w:val="28"/>
          <w:szCs w:val="28"/>
        </w:rPr>
      </w:pPr>
    </w:p>
    <w:p w:rsidR="00047DA0" w:rsidRPr="00EA04B1" w:rsidRDefault="00047DA0" w:rsidP="00047DA0">
      <w:pPr>
        <w:pStyle w:val="ac"/>
        <w:shd w:val="clear" w:color="auto" w:fill="FFFFFF"/>
        <w:spacing w:before="0" w:beforeAutospacing="0" w:after="0" w:afterAutospacing="0"/>
        <w:textAlignment w:val="baseline"/>
        <w:rPr>
          <w:color w:val="000000" w:themeColor="text1"/>
          <w:sz w:val="28"/>
          <w:szCs w:val="28"/>
          <w:bdr w:val="none" w:sz="0" w:space="0" w:color="auto" w:frame="1"/>
        </w:rPr>
      </w:pPr>
    </w:p>
    <w:p w:rsidR="002D220B" w:rsidRPr="00E415E7" w:rsidRDefault="002D220B" w:rsidP="002D220B">
      <w:pPr>
        <w:jc w:val="center"/>
        <w:rPr>
          <w:sz w:val="28"/>
          <w:szCs w:val="28"/>
        </w:rPr>
      </w:pPr>
      <w:r>
        <w:rPr>
          <w:sz w:val="28"/>
          <w:szCs w:val="28"/>
        </w:rPr>
        <w:tab/>
      </w:r>
      <w:r>
        <w:rPr>
          <w:sz w:val="28"/>
          <w:szCs w:val="28"/>
        </w:rPr>
        <w:tab/>
      </w:r>
      <w:r>
        <w:rPr>
          <w:sz w:val="28"/>
          <w:szCs w:val="28"/>
        </w:rPr>
        <w:tab/>
      </w:r>
      <w:r>
        <w:rPr>
          <w:sz w:val="28"/>
          <w:szCs w:val="28"/>
        </w:rPr>
        <w:tab/>
        <w:t xml:space="preserve">       УТВЕРЖДЕН:</w:t>
      </w:r>
    </w:p>
    <w:p w:rsidR="002D220B" w:rsidRDefault="002D220B" w:rsidP="002D220B">
      <w:pPr>
        <w:jc w:val="center"/>
        <w:rPr>
          <w:sz w:val="28"/>
          <w:szCs w:val="28"/>
        </w:rPr>
      </w:pPr>
      <w:r>
        <w:rPr>
          <w:sz w:val="28"/>
          <w:szCs w:val="28"/>
        </w:rPr>
        <w:t xml:space="preserve">                                                                              </w:t>
      </w:r>
      <w:r w:rsidRPr="00E415E7">
        <w:rPr>
          <w:sz w:val="28"/>
          <w:szCs w:val="28"/>
        </w:rPr>
        <w:t>постановлени</w:t>
      </w:r>
      <w:r>
        <w:rPr>
          <w:sz w:val="28"/>
          <w:szCs w:val="28"/>
        </w:rPr>
        <w:t xml:space="preserve">ем администрации                                                    </w:t>
      </w:r>
    </w:p>
    <w:p w:rsidR="002D220B" w:rsidRDefault="002D220B" w:rsidP="002D220B">
      <w:pPr>
        <w:rPr>
          <w:sz w:val="28"/>
          <w:szCs w:val="28"/>
        </w:rPr>
      </w:pPr>
      <w:r>
        <w:rPr>
          <w:sz w:val="28"/>
          <w:szCs w:val="28"/>
        </w:rPr>
        <w:t xml:space="preserve">                                                                              </w:t>
      </w:r>
      <w:r w:rsidRPr="00E415E7">
        <w:rPr>
          <w:sz w:val="28"/>
          <w:szCs w:val="28"/>
        </w:rPr>
        <w:t xml:space="preserve">муниципального района </w:t>
      </w:r>
    </w:p>
    <w:p w:rsidR="002D220B" w:rsidRDefault="002D220B" w:rsidP="002D220B">
      <w:pPr>
        <w:jc w:val="center"/>
        <w:rPr>
          <w:sz w:val="28"/>
          <w:szCs w:val="28"/>
        </w:rPr>
      </w:pPr>
      <w:r>
        <w:rPr>
          <w:sz w:val="28"/>
          <w:szCs w:val="28"/>
        </w:rPr>
        <w:t xml:space="preserve">                                                                   от __________ № _______</w:t>
      </w:r>
    </w:p>
    <w:p w:rsidR="002D220B" w:rsidRDefault="002D220B" w:rsidP="002D220B">
      <w:pPr>
        <w:jc w:val="center"/>
        <w:rPr>
          <w:sz w:val="28"/>
          <w:szCs w:val="28"/>
        </w:rPr>
      </w:pPr>
    </w:p>
    <w:p w:rsidR="002D220B" w:rsidRDefault="002D220B" w:rsidP="002D220B">
      <w:pPr>
        <w:jc w:val="center"/>
        <w:rPr>
          <w:sz w:val="28"/>
          <w:szCs w:val="28"/>
        </w:rPr>
      </w:pPr>
    </w:p>
    <w:p w:rsidR="002D220B" w:rsidRDefault="002D220B" w:rsidP="002D220B">
      <w:pPr>
        <w:jc w:val="center"/>
        <w:rPr>
          <w:sz w:val="28"/>
          <w:szCs w:val="28"/>
        </w:rPr>
      </w:pPr>
      <w:r>
        <w:rPr>
          <w:sz w:val="28"/>
          <w:szCs w:val="28"/>
        </w:rPr>
        <w:t xml:space="preserve">Доклад, содержащий результаты обобщения правоприменительной практики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за 2022 год </w:t>
      </w:r>
    </w:p>
    <w:p w:rsidR="002D220B" w:rsidRDefault="002D220B" w:rsidP="002D220B">
      <w:pPr>
        <w:rPr>
          <w:sz w:val="28"/>
          <w:szCs w:val="28"/>
        </w:rPr>
      </w:pPr>
    </w:p>
    <w:p w:rsidR="002D220B" w:rsidRDefault="002D220B" w:rsidP="002D220B">
      <w:pPr>
        <w:ind w:firstLine="709"/>
        <w:rPr>
          <w:sz w:val="28"/>
          <w:szCs w:val="28"/>
        </w:rPr>
      </w:pPr>
    </w:p>
    <w:p w:rsidR="00093119" w:rsidRDefault="002D220B" w:rsidP="00FA04D0">
      <w:pPr>
        <w:ind w:firstLine="709"/>
        <w:jc w:val="both"/>
        <w:outlineLvl w:val="0"/>
        <w:rPr>
          <w:sz w:val="28"/>
          <w:szCs w:val="28"/>
        </w:rPr>
      </w:pPr>
      <w:r>
        <w:rPr>
          <w:sz w:val="28"/>
          <w:szCs w:val="28"/>
        </w:rPr>
        <w:t xml:space="preserve">Доклад, содержащий результаты обобщения правоприменительной практики при осуществлении муниципального контроля </w:t>
      </w:r>
      <w:r w:rsidR="00FA04D0">
        <w:rPr>
          <w:sz w:val="28"/>
          <w:szCs w:val="28"/>
        </w:rPr>
        <w:t>на автомобильном транспорте и в дорожном хозяйстве на территории Биробиджанского муниципального района Еврейской автономной области за 2022 год подготовлен отделом коммунального хозяйства, транспорта, связи и дорожной деятельности</w:t>
      </w:r>
      <w:r w:rsidR="00F322D6">
        <w:rPr>
          <w:sz w:val="28"/>
          <w:szCs w:val="28"/>
        </w:rPr>
        <w:t xml:space="preserve"> (далее – отдел)</w:t>
      </w:r>
      <w:r w:rsidR="00FA04D0">
        <w:rPr>
          <w:sz w:val="28"/>
          <w:szCs w:val="28"/>
        </w:rPr>
        <w:t xml:space="preserve"> на основании статьи 47 Федерального закона от</w:t>
      </w:r>
      <w:r w:rsidR="00BA6EA7">
        <w:rPr>
          <w:sz w:val="28"/>
          <w:szCs w:val="28"/>
        </w:rPr>
        <w:t xml:space="preserve"> 31.07.2020 № 248 – ФЗ «О государственном контроле (надзоре) и муниципальном контроле в Российской Федерации», пункта 3.1.2 Положения </w:t>
      </w:r>
      <w:r w:rsidR="00BA6EA7">
        <w:rPr>
          <w:rStyle w:val="a6"/>
          <w:color w:val="000000" w:themeColor="text1"/>
          <w:sz w:val="28"/>
          <w:szCs w:val="28"/>
          <w:u w:val="none"/>
          <w:shd w:val="clear" w:color="auto" w:fill="FFFFFF"/>
        </w:rPr>
        <w:t>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утвержденного решением Собрания депутатов от 29.10.2021 № 92 «Об утверждении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постановлением администрации муниципального района от 14.03.2023 № 184 «</w:t>
      </w:r>
      <w:r w:rsidR="00BA6EA7" w:rsidRPr="008D38C7">
        <w:rPr>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на 2023 год</w:t>
      </w:r>
      <w:r w:rsidR="00BA6EA7">
        <w:rPr>
          <w:sz w:val="28"/>
          <w:szCs w:val="28"/>
        </w:rPr>
        <w:t>».</w:t>
      </w:r>
    </w:p>
    <w:p w:rsidR="00F322D6" w:rsidRDefault="00093119" w:rsidP="00FA04D0">
      <w:pPr>
        <w:ind w:firstLine="709"/>
        <w:jc w:val="both"/>
        <w:outlineLvl w:val="0"/>
        <w:rPr>
          <w:rStyle w:val="a6"/>
          <w:color w:val="000000" w:themeColor="text1"/>
          <w:sz w:val="28"/>
          <w:szCs w:val="28"/>
          <w:u w:val="none"/>
          <w:shd w:val="clear" w:color="auto" w:fill="FFFFFF"/>
        </w:rPr>
      </w:pPr>
      <w:r>
        <w:rPr>
          <w:sz w:val="28"/>
          <w:szCs w:val="28"/>
        </w:rPr>
        <w:t>Муниципальный контроль на автомобильном транспорте и в дорожном хозяйстве</w:t>
      </w:r>
      <w:r w:rsidR="00F322D6">
        <w:rPr>
          <w:sz w:val="28"/>
          <w:szCs w:val="28"/>
        </w:rPr>
        <w:t xml:space="preserve"> на территории Биробиджанского муниципального района Еврейской автономной области осуществляется отделом в соответствии с Положением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утвержденного решением </w:t>
      </w:r>
      <w:r w:rsidR="00F322D6">
        <w:rPr>
          <w:rStyle w:val="a6"/>
          <w:color w:val="000000" w:themeColor="text1"/>
          <w:sz w:val="28"/>
          <w:szCs w:val="28"/>
          <w:u w:val="none"/>
          <w:shd w:val="clear" w:color="auto" w:fill="FFFFFF"/>
        </w:rPr>
        <w:t>Собрания депутатов от 29.10.2021 № 92 «Об утверждении Положения о муниципальном контроле на автомобильном транспорте и в дорожном хозяйстве на территории Биробиджанского муниципального района Еврейской автономной области» (далее – положение).</w:t>
      </w:r>
    </w:p>
    <w:p w:rsidR="00B42A3E" w:rsidRDefault="00C75C9B" w:rsidP="00E2013C">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Предметом муниципального контроля является </w:t>
      </w:r>
      <w:r w:rsidR="000B3895">
        <w:rPr>
          <w:rStyle w:val="a6"/>
          <w:color w:val="000000" w:themeColor="text1"/>
          <w:sz w:val="28"/>
          <w:szCs w:val="28"/>
          <w:u w:val="none"/>
          <w:shd w:val="clear" w:color="auto" w:fill="FFFFFF"/>
        </w:rPr>
        <w:t>соблюдение обязательных требований в области автомобильных дорог и дорожной деятельности, установленных в отношении автомобильных дорог общего пользования местного значения:</w:t>
      </w:r>
    </w:p>
    <w:p w:rsidR="00E2013C" w:rsidRDefault="00E2013C" w:rsidP="00E2013C">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lastRenderedPageBreak/>
        <w:t>-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FA04D0" w:rsidRDefault="000B3895"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 </w:t>
      </w:r>
      <w:r w:rsidR="00C42145">
        <w:rPr>
          <w:rStyle w:val="a6"/>
          <w:color w:val="000000" w:themeColor="text1"/>
          <w:sz w:val="28"/>
          <w:szCs w:val="28"/>
          <w:u w:val="none"/>
          <w:shd w:val="clear" w:color="auto" w:fill="FFFFFF"/>
        </w:rPr>
        <w:t xml:space="preserve">к осуществлению работ по </w:t>
      </w:r>
      <w:r w:rsidR="00B42A3E">
        <w:rPr>
          <w:rStyle w:val="a6"/>
          <w:color w:val="000000" w:themeColor="text1"/>
          <w:sz w:val="28"/>
          <w:szCs w:val="28"/>
          <w:u w:val="none"/>
          <w:shd w:val="clear" w:color="auto" w:fill="FFFFFF"/>
        </w:rPr>
        <w:t>капитальному ремонту, ремонту и содержанию автомобильных дорог общего пользования местного значения и искусственных сооружений на них (включая требования к дорожно – строительным материалам и изделиям)</w:t>
      </w:r>
      <w:r w:rsidR="0088193D">
        <w:rPr>
          <w:rStyle w:val="a6"/>
          <w:color w:val="000000" w:themeColor="text1"/>
          <w:sz w:val="28"/>
          <w:szCs w:val="28"/>
          <w:u w:val="none"/>
          <w:shd w:val="clear" w:color="auto" w:fill="FFFFFF"/>
        </w:rPr>
        <w:t>.</w:t>
      </w:r>
    </w:p>
    <w:p w:rsidR="0088193D" w:rsidRDefault="0088193D"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Объектами муниципального контроля являются:</w:t>
      </w:r>
    </w:p>
    <w:p w:rsidR="00914C7C" w:rsidRDefault="00914C7C"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деятельность, действия (бездействие) контролируемых лиц на автомобильном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14C7C" w:rsidRDefault="00914C7C"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результаты деятельности контролируемых лиц, в том числе работы и услуги, к которым предъявляются обязательные требования;</w:t>
      </w:r>
    </w:p>
    <w:p w:rsidR="00A53AA3" w:rsidRDefault="00914C7C"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A53AA3" w:rsidRDefault="00A53AA3"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Муниципальный контроль осуществляется посредством проведения следующих контрольных мероприятий:</w:t>
      </w:r>
    </w:p>
    <w:p w:rsidR="007642B3" w:rsidRDefault="00A53AA3"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 - </w:t>
      </w:r>
      <w:r w:rsidR="007642B3">
        <w:rPr>
          <w:rStyle w:val="a6"/>
          <w:color w:val="000000" w:themeColor="text1"/>
          <w:sz w:val="28"/>
          <w:szCs w:val="28"/>
          <w:u w:val="none"/>
          <w:shd w:val="clear" w:color="auto" w:fill="FFFFFF"/>
        </w:rPr>
        <w:t>инспекционный визит;</w:t>
      </w:r>
    </w:p>
    <w:p w:rsidR="007642B3" w:rsidRDefault="007642B3"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документарная проверка;</w:t>
      </w:r>
    </w:p>
    <w:p w:rsidR="007642B3" w:rsidRDefault="007642B3"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выездная проверка;</w:t>
      </w:r>
    </w:p>
    <w:p w:rsidR="00914C7C" w:rsidRDefault="007642B3"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При этом положением установлено, что муниципальный контроль осуществляется без проведения плановых контрольных (надзорных) мероприятий.</w:t>
      </w:r>
    </w:p>
    <w:p w:rsidR="00BD010C" w:rsidRDefault="00BD010C"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Соответственно, плановых контрольных (надзорных) мероприятий в 2022 году отделом не проводилось.</w:t>
      </w:r>
    </w:p>
    <w:p w:rsidR="00395EC6" w:rsidRDefault="00395EC6"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В связи с ограничениями, установленными постановлением Правительства РФ от 10.03.2022 № 336 «Об особенностях организации и осуществления государственного контроля (надзора), муниципального контроля», а также отсутствием оснований для проведения внеплановых контрольных (надзорных) мероприятий, отделом не проводились в 2022 году внеплановые контрольные (надзорные) мероприятия, дела об административных правонарушениях не возбуждались. </w:t>
      </w:r>
    </w:p>
    <w:p w:rsidR="00395EC6" w:rsidRDefault="00395EC6"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Основной ориентир при осуществлении отделом муниципального контроля в 2022 году был направлен на профилактику нарушений обязательных требований.</w:t>
      </w:r>
    </w:p>
    <w:p w:rsidR="004511C5" w:rsidRDefault="00395EC6"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В соответствии с положением отдел уполномочен проводить</w:t>
      </w:r>
      <w:r w:rsidR="004511C5">
        <w:rPr>
          <w:rStyle w:val="a6"/>
          <w:color w:val="000000" w:themeColor="text1"/>
          <w:sz w:val="28"/>
          <w:szCs w:val="28"/>
          <w:u w:val="none"/>
          <w:shd w:val="clear" w:color="auto" w:fill="FFFFFF"/>
        </w:rPr>
        <w:t xml:space="preserve"> следующие профилактические мероприятия:</w:t>
      </w:r>
    </w:p>
    <w:p w:rsidR="004511C5" w:rsidRDefault="004511C5"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информирование;</w:t>
      </w:r>
    </w:p>
    <w:p w:rsidR="004511C5" w:rsidRDefault="004511C5"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обобщение правоприменительной практики;</w:t>
      </w:r>
    </w:p>
    <w:p w:rsidR="004511C5" w:rsidRDefault="004511C5"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объявление предостережения;</w:t>
      </w:r>
    </w:p>
    <w:p w:rsidR="004511C5" w:rsidRDefault="004511C5"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консультирование;</w:t>
      </w:r>
    </w:p>
    <w:p w:rsidR="004511C5" w:rsidRDefault="004511C5"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 - профилактический визит.</w:t>
      </w:r>
    </w:p>
    <w:p w:rsidR="007642B3" w:rsidRDefault="004511C5"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В целях стимулирования добросовестного соблюдения обязательных требований контролируемыми лицами, устранения условий, причин и </w:t>
      </w:r>
      <w:r>
        <w:rPr>
          <w:rStyle w:val="a6"/>
          <w:color w:val="000000" w:themeColor="text1"/>
          <w:sz w:val="28"/>
          <w:szCs w:val="28"/>
          <w:u w:val="none"/>
          <w:shd w:val="clear" w:color="auto" w:fill="FFFFFF"/>
        </w:rPr>
        <w:lastRenderedPageBreak/>
        <w:t>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w:t>
      </w:r>
      <w:r w:rsidR="009E46CC">
        <w:rPr>
          <w:rStyle w:val="a6"/>
          <w:color w:val="000000" w:themeColor="text1"/>
          <w:sz w:val="28"/>
          <w:szCs w:val="28"/>
          <w:u w:val="none"/>
          <w:shd w:val="clear" w:color="auto" w:fill="FFFFFF"/>
        </w:rPr>
        <w:t xml:space="preserve"> повышения информированности о способах их соблюдения, отделом в 202 году проводились профилактические мероприятия (информирование, обобщение правоприменительной практики и консультирование).</w:t>
      </w:r>
    </w:p>
    <w:p w:rsidR="009E46CC" w:rsidRDefault="009E46CC"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Предостережения о недопустимости нарушения обязательных требований контролируемым лицам не объявлялись ввиду отсутствия оснований для их объявления.</w:t>
      </w:r>
    </w:p>
    <w:p w:rsidR="001E4BF2" w:rsidRDefault="001E4BF2"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Обязательные профилактические визиты не проводились по причине отсутствия контролируемых лиц, приступивших к осуществлению деятельности в дорожной сфере в течение одного года, предшествующего проведению обязательного визита, а также по причине отсутствия объектов контроля, отнесенных к категориям чрезвычайно высокого, высокого </w:t>
      </w:r>
      <w:r w:rsidR="00722C8D">
        <w:rPr>
          <w:rStyle w:val="a6"/>
          <w:color w:val="000000" w:themeColor="text1"/>
          <w:sz w:val="28"/>
          <w:szCs w:val="28"/>
          <w:u w:val="none"/>
          <w:shd w:val="clear" w:color="auto" w:fill="FFFFFF"/>
        </w:rPr>
        <w:t>риска причинения вреда (ущерба).</w:t>
      </w:r>
    </w:p>
    <w:p w:rsidR="00722C8D" w:rsidRDefault="00722C8D"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В целях реализации такого профилактического мероприятия, как информирование, на официальном сайте администрации муниципального района в информационно – телекоммуникационной сети «Интернет» обеспечено размещение полного перечня необходимой информации, предусмотренной пунктом 3 статьи 46 Федерального </w:t>
      </w:r>
      <w:r w:rsidR="00281882">
        <w:rPr>
          <w:rStyle w:val="a6"/>
          <w:color w:val="000000" w:themeColor="text1"/>
          <w:sz w:val="28"/>
          <w:szCs w:val="28"/>
          <w:u w:val="none"/>
          <w:shd w:val="clear" w:color="auto" w:fill="FFFFFF"/>
        </w:rPr>
        <w:t>закона от 31.07.2020 № 248 – ФЗ «О государственном контроле (надзоре) и муниципальном контроле в Российской Федерации», в том числе:</w:t>
      </w:r>
    </w:p>
    <w:p w:rsidR="00281882" w:rsidRDefault="00281882"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 тексты нормативных </w:t>
      </w:r>
      <w:r w:rsidR="008B1B5A">
        <w:rPr>
          <w:rStyle w:val="a6"/>
          <w:color w:val="000000" w:themeColor="text1"/>
          <w:sz w:val="28"/>
          <w:szCs w:val="28"/>
          <w:u w:val="none"/>
          <w:shd w:val="clear" w:color="auto" w:fill="FFFFFF"/>
        </w:rPr>
        <w:t>правовых актов, регулирующих осуществление регионального государственного контроля;</w:t>
      </w:r>
    </w:p>
    <w:p w:rsidR="008B1B5A" w:rsidRDefault="008B1B5A"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 сведения об изменениях, внесенных в нормативные </w:t>
      </w:r>
      <w:r w:rsidR="00E517B8">
        <w:rPr>
          <w:rStyle w:val="a6"/>
          <w:color w:val="000000" w:themeColor="text1"/>
          <w:sz w:val="28"/>
          <w:szCs w:val="28"/>
          <w:u w:val="none"/>
          <w:shd w:val="clear" w:color="auto" w:fill="FFFFFF"/>
        </w:rPr>
        <w:t>правовые акты, регулирующие осуществление муниципального контроля, о сроках и порядке их вступления в силу;</w:t>
      </w:r>
    </w:p>
    <w:p w:rsidR="00E517B8" w:rsidRDefault="00E517B8"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w:t>
      </w:r>
    </w:p>
    <w:p w:rsidR="003800FE" w:rsidRDefault="003800FE"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перечень индикаторов риска нарушения обязательных требований, порядок отнесения объектов контроля к категориям риска;</w:t>
      </w:r>
    </w:p>
    <w:p w:rsidR="003800FE" w:rsidRDefault="003800FE"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перечень объектов контроля с указанием категории риска;</w:t>
      </w:r>
    </w:p>
    <w:p w:rsidR="003800FE" w:rsidRDefault="003800FE"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программа профилактики рисков причинения вреда (ущерба) охраняемым законом ценностям;</w:t>
      </w:r>
    </w:p>
    <w:p w:rsidR="003800FE" w:rsidRDefault="003800FE"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исчерпывающий перечень сведений, которые могут запрашиваться у контролируемого лица;</w:t>
      </w:r>
    </w:p>
    <w:p w:rsidR="003800FE" w:rsidRDefault="003800FE"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сведения о способах получения консультаций по вопросам соблюдения обязательных требований;</w:t>
      </w:r>
    </w:p>
    <w:p w:rsidR="003800FE" w:rsidRDefault="003800FE"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 сведения о порядке досудебного обжалования </w:t>
      </w:r>
      <w:r w:rsidR="00BB7679">
        <w:rPr>
          <w:rStyle w:val="a6"/>
          <w:color w:val="000000" w:themeColor="text1"/>
          <w:sz w:val="28"/>
          <w:szCs w:val="28"/>
          <w:u w:val="none"/>
          <w:shd w:val="clear" w:color="auto" w:fill="FFFFFF"/>
        </w:rPr>
        <w:t>решений отдела действий (бездействия) его должностных лиц.</w:t>
      </w:r>
    </w:p>
    <w:p w:rsidR="0091653D" w:rsidRDefault="000B0086"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Кроме того, информирование контролируемых лиц осуществлялось должностными лицами отдела в устной форме по телефону</w:t>
      </w:r>
      <w:r w:rsidR="0091653D">
        <w:rPr>
          <w:rStyle w:val="a6"/>
          <w:color w:val="000000" w:themeColor="text1"/>
          <w:sz w:val="28"/>
          <w:szCs w:val="28"/>
          <w:u w:val="none"/>
          <w:shd w:val="clear" w:color="auto" w:fill="FFFFFF"/>
        </w:rPr>
        <w:t>.</w:t>
      </w:r>
    </w:p>
    <w:p w:rsidR="0088075D" w:rsidRDefault="0091653D"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Консультирование контролируемых лиц в 2022 году осуществлялось должностными лицами отдела</w:t>
      </w:r>
      <w:r w:rsidR="0088075D">
        <w:rPr>
          <w:rStyle w:val="a6"/>
          <w:color w:val="000000" w:themeColor="text1"/>
          <w:sz w:val="28"/>
          <w:szCs w:val="28"/>
          <w:u w:val="none"/>
          <w:shd w:val="clear" w:color="auto" w:fill="FFFFFF"/>
        </w:rPr>
        <w:t xml:space="preserve"> в устной форме по телефону по следующим вопросам:</w:t>
      </w:r>
    </w:p>
    <w:p w:rsidR="0088075D" w:rsidRDefault="0088075D"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применение обязательных требований, содержание и последствия их изменения;</w:t>
      </w:r>
    </w:p>
    <w:p w:rsidR="000B0086" w:rsidRDefault="0088075D"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lastRenderedPageBreak/>
        <w:t>-</w:t>
      </w:r>
      <w:r w:rsidR="00EA180F">
        <w:rPr>
          <w:rStyle w:val="a6"/>
          <w:color w:val="000000" w:themeColor="text1"/>
          <w:sz w:val="28"/>
          <w:szCs w:val="28"/>
          <w:u w:val="none"/>
          <w:shd w:val="clear" w:color="auto" w:fill="FFFFFF"/>
        </w:rPr>
        <w:t xml:space="preserve"> особенности осуществления муниципального контроля.</w:t>
      </w:r>
    </w:p>
    <w:p w:rsidR="00336CFD" w:rsidRDefault="00336CFD"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Письменных обращений контролируемых лиц о необходимости проведения консультирования в письменной форме в адрес администрации муниципального района не поступало. Консультирование контролируемых лиц посредством видео – конференц – связи или на личном приеме у должностного лица, в том числе в ходе осуществления публичного мероприятия, не проводилось по причине отсутствия поступления таких обращений контролируемых лиц.</w:t>
      </w:r>
    </w:p>
    <w:p w:rsidR="00A203F4" w:rsidRDefault="00336CFD"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Проведение профилактических мероприятий, направленных на соблюдение контролируемыми лицами обязательных требований, на побуждение </w:t>
      </w:r>
      <w:r w:rsidR="00A203F4">
        <w:rPr>
          <w:rStyle w:val="a6"/>
          <w:color w:val="000000" w:themeColor="text1"/>
          <w:sz w:val="28"/>
          <w:szCs w:val="28"/>
          <w:u w:val="none"/>
          <w:shd w:val="clear" w:color="auto" w:fill="FFFFFF"/>
        </w:rPr>
        <w:t>контролируемых лиц к добросовестности и повышению правовой культуры, способствует повышению уровня ответственности контролируемых лиц, снижению количества совершаемых нарушений обязательных требований, осуществлению деятельности контролируемых лиц в сфере дорожного хозяйства исключительно в пределах правового поля.</w:t>
      </w:r>
    </w:p>
    <w:p w:rsidR="005F35AA" w:rsidRDefault="00A203F4"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В отношении проектов нормативных правовых актов администрации муниципального района в рамках муниципального контроля, к которым предъявлялись требования законодательства об обязательном проведении общественного обсуждения (например, об утверждении форм проверочных листов (списков контрольных вопросов), об утверждении программы профилактики рисков причинения вреда (ущерба) охраняемым законом ценностям при осуществлении муниципального контроля (надзора) на автомобильном транспорте и в дорожном хозяйстве на 2023 год), такие общественные обсуждения проводились в установленные сроки с обязательным размещением об этом информации на странице администрации муниципального района в информационно – телекоммуникационной сети «Интернет»</w:t>
      </w:r>
      <w:r w:rsidR="005F35AA">
        <w:rPr>
          <w:rStyle w:val="a6"/>
          <w:color w:val="000000" w:themeColor="text1"/>
          <w:sz w:val="28"/>
          <w:szCs w:val="28"/>
          <w:u w:val="none"/>
          <w:shd w:val="clear" w:color="auto" w:fill="FFFFFF"/>
        </w:rPr>
        <w:t>.</w:t>
      </w:r>
    </w:p>
    <w:p w:rsidR="00CF2EFA" w:rsidRDefault="005F35AA"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Предложений по итогам общественного обсуждения проектов постановлений в контрольный орган не поступало. </w:t>
      </w:r>
      <w:r w:rsidR="00A203F4">
        <w:rPr>
          <w:rStyle w:val="a6"/>
          <w:color w:val="000000" w:themeColor="text1"/>
          <w:sz w:val="28"/>
          <w:szCs w:val="28"/>
          <w:u w:val="none"/>
          <w:shd w:val="clear" w:color="auto" w:fill="FFFFFF"/>
        </w:rPr>
        <w:t xml:space="preserve"> </w:t>
      </w:r>
    </w:p>
    <w:p w:rsidR="00CF2EFA" w:rsidRDefault="00CF2EFA"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Кроме того, считаем необходимым для использования в работе региональными контрольными органами утвердить методические рекомендации по применению в работе положений Федерального закона от 31.07.2020 № 248 – ФЗ «О государственном контроле (надзоре) и муниципальном контроле в Российской Федерации» в части:</w:t>
      </w:r>
    </w:p>
    <w:p w:rsidR="00CF2EFA" w:rsidRDefault="00CF2EFA"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руководств по соблюдению обязательных требований, разрабатываемых и утверждаемых в соответствии с Федеральным законом от 31.07.2020 № 247 – ФЗ «Об обязательных требованиях»;</w:t>
      </w:r>
    </w:p>
    <w:p w:rsidR="00336CFD" w:rsidRDefault="00CF2EFA"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 перечня нормативных правовых актов с указанием </w:t>
      </w:r>
      <w:r w:rsidR="00686158">
        <w:rPr>
          <w:rStyle w:val="a6"/>
          <w:color w:val="000000" w:themeColor="text1"/>
          <w:sz w:val="28"/>
          <w:szCs w:val="28"/>
          <w:u w:val="none"/>
          <w:shd w:val="clear" w:color="auto" w:fill="FFFFFF"/>
        </w:rPr>
        <w:t>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с текстами в действующей редакции.</w:t>
      </w:r>
      <w:bookmarkStart w:id="0" w:name="_GoBack"/>
      <w:bookmarkEnd w:id="0"/>
      <w:r>
        <w:rPr>
          <w:rStyle w:val="a6"/>
          <w:color w:val="000000" w:themeColor="text1"/>
          <w:sz w:val="28"/>
          <w:szCs w:val="28"/>
          <w:u w:val="none"/>
          <w:shd w:val="clear" w:color="auto" w:fill="FFFFFF"/>
        </w:rPr>
        <w:t xml:space="preserve">   </w:t>
      </w:r>
      <w:r w:rsidR="00A203F4">
        <w:rPr>
          <w:rStyle w:val="a6"/>
          <w:color w:val="000000" w:themeColor="text1"/>
          <w:sz w:val="28"/>
          <w:szCs w:val="28"/>
          <w:u w:val="none"/>
          <w:shd w:val="clear" w:color="auto" w:fill="FFFFFF"/>
        </w:rPr>
        <w:t xml:space="preserve"> </w:t>
      </w:r>
      <w:r w:rsidR="00336CFD">
        <w:rPr>
          <w:rStyle w:val="a6"/>
          <w:color w:val="000000" w:themeColor="text1"/>
          <w:sz w:val="28"/>
          <w:szCs w:val="28"/>
          <w:u w:val="none"/>
          <w:shd w:val="clear" w:color="auto" w:fill="FFFFFF"/>
        </w:rPr>
        <w:t xml:space="preserve">   </w:t>
      </w:r>
    </w:p>
    <w:p w:rsidR="00BB7679" w:rsidRDefault="00BB7679" w:rsidP="00FA04D0">
      <w:pPr>
        <w:ind w:firstLine="709"/>
        <w:jc w:val="both"/>
        <w:outlineLvl w:val="0"/>
        <w:rPr>
          <w:rStyle w:val="a6"/>
          <w:color w:val="000000" w:themeColor="text1"/>
          <w:sz w:val="28"/>
          <w:szCs w:val="28"/>
          <w:u w:val="none"/>
          <w:shd w:val="clear" w:color="auto" w:fill="FFFFFF"/>
        </w:rPr>
      </w:pPr>
    </w:p>
    <w:p w:rsidR="003800FE" w:rsidRDefault="003800FE" w:rsidP="00FA04D0">
      <w:pPr>
        <w:ind w:firstLine="709"/>
        <w:jc w:val="both"/>
        <w:outlineLvl w:val="0"/>
        <w:rPr>
          <w:rStyle w:val="a6"/>
          <w:color w:val="000000" w:themeColor="text1"/>
          <w:sz w:val="28"/>
          <w:szCs w:val="28"/>
          <w:u w:val="none"/>
          <w:shd w:val="clear" w:color="auto" w:fill="FFFFFF"/>
        </w:rPr>
      </w:pPr>
    </w:p>
    <w:p w:rsidR="00E517B8" w:rsidRPr="00281882" w:rsidRDefault="00E517B8"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 </w:t>
      </w:r>
    </w:p>
    <w:p w:rsidR="009E46CC" w:rsidRDefault="009E46CC" w:rsidP="00FA04D0">
      <w:pPr>
        <w:ind w:firstLine="709"/>
        <w:jc w:val="both"/>
        <w:outlineLvl w:val="0"/>
        <w:rPr>
          <w:rStyle w:val="a6"/>
          <w:color w:val="000000" w:themeColor="text1"/>
          <w:sz w:val="28"/>
          <w:szCs w:val="28"/>
          <w:u w:val="none"/>
          <w:shd w:val="clear" w:color="auto" w:fill="FFFFFF"/>
        </w:rPr>
      </w:pPr>
      <w:r>
        <w:rPr>
          <w:rStyle w:val="a6"/>
          <w:color w:val="000000" w:themeColor="text1"/>
          <w:sz w:val="28"/>
          <w:szCs w:val="28"/>
          <w:u w:val="none"/>
          <w:shd w:val="clear" w:color="auto" w:fill="FFFFFF"/>
        </w:rPr>
        <w:t xml:space="preserve">  </w:t>
      </w:r>
    </w:p>
    <w:p w:rsidR="009E46CC" w:rsidRDefault="009E46CC" w:rsidP="00FA04D0">
      <w:pPr>
        <w:ind w:firstLine="709"/>
        <w:jc w:val="both"/>
        <w:outlineLvl w:val="0"/>
        <w:rPr>
          <w:rStyle w:val="a6"/>
          <w:color w:val="000000" w:themeColor="text1"/>
          <w:sz w:val="28"/>
          <w:szCs w:val="28"/>
          <w:u w:val="none"/>
          <w:shd w:val="clear" w:color="auto" w:fill="FFFFFF"/>
        </w:rPr>
      </w:pPr>
    </w:p>
    <w:p w:rsidR="0088193D" w:rsidRPr="008D38C7" w:rsidRDefault="0088193D" w:rsidP="00FA04D0">
      <w:pPr>
        <w:ind w:firstLine="709"/>
        <w:jc w:val="both"/>
        <w:outlineLvl w:val="0"/>
        <w:rPr>
          <w:sz w:val="28"/>
          <w:szCs w:val="28"/>
        </w:rPr>
      </w:pPr>
    </w:p>
    <w:p w:rsidR="002D220B" w:rsidRPr="008D70F6" w:rsidRDefault="002D220B" w:rsidP="00FA04D0">
      <w:pPr>
        <w:ind w:firstLine="709"/>
        <w:jc w:val="both"/>
        <w:rPr>
          <w:sz w:val="28"/>
          <w:szCs w:val="28"/>
        </w:rPr>
      </w:pPr>
      <w:r>
        <w:rPr>
          <w:sz w:val="28"/>
          <w:szCs w:val="28"/>
        </w:rPr>
        <w:t xml:space="preserve">                                      </w:t>
      </w:r>
    </w:p>
    <w:sectPr w:rsidR="002D220B" w:rsidRPr="008D70F6" w:rsidSect="00CF2EFA">
      <w:headerReference w:type="default" r:id="rId10"/>
      <w:pgSz w:w="11906" w:h="16838"/>
      <w:pgMar w:top="709" w:right="851" w:bottom="426"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2D" w:rsidRDefault="00E9542D" w:rsidP="00ED4E88">
      <w:r>
        <w:separator/>
      </w:r>
    </w:p>
  </w:endnote>
  <w:endnote w:type="continuationSeparator" w:id="0">
    <w:p w:rsidR="00E9542D" w:rsidRDefault="00E9542D" w:rsidP="00ED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2D" w:rsidRDefault="00E9542D" w:rsidP="00ED4E88">
      <w:r>
        <w:separator/>
      </w:r>
    </w:p>
  </w:footnote>
  <w:footnote w:type="continuationSeparator" w:id="0">
    <w:p w:rsidR="00E9542D" w:rsidRDefault="00E9542D" w:rsidP="00ED4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9C" w:rsidRDefault="00EE479C">
    <w:pPr>
      <w:pStyle w:val="a8"/>
      <w:jc w:val="center"/>
    </w:pPr>
  </w:p>
  <w:p w:rsidR="00ED4E88" w:rsidRDefault="00ED4E88" w:rsidP="008D38C7">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ABB"/>
    <w:multiLevelType w:val="hybridMultilevel"/>
    <w:tmpl w:val="0A88415E"/>
    <w:lvl w:ilvl="0" w:tplc="8FA090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7F6F5C"/>
    <w:multiLevelType w:val="hybridMultilevel"/>
    <w:tmpl w:val="4ACA79C2"/>
    <w:lvl w:ilvl="0" w:tplc="5816A9D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198C46B6"/>
    <w:multiLevelType w:val="hybridMultilevel"/>
    <w:tmpl w:val="EC50585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1C12B7"/>
    <w:multiLevelType w:val="hybridMultilevel"/>
    <w:tmpl w:val="FC5E590C"/>
    <w:lvl w:ilvl="0" w:tplc="EBF486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0FC0A61"/>
    <w:multiLevelType w:val="hybridMultilevel"/>
    <w:tmpl w:val="2E9A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631317"/>
    <w:multiLevelType w:val="hybridMultilevel"/>
    <w:tmpl w:val="FD38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061488"/>
    <w:multiLevelType w:val="hybridMultilevel"/>
    <w:tmpl w:val="5F04A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616CEE"/>
    <w:multiLevelType w:val="multilevel"/>
    <w:tmpl w:val="175EBE7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FDC75EF"/>
    <w:multiLevelType w:val="hybridMultilevel"/>
    <w:tmpl w:val="8EB087F8"/>
    <w:lvl w:ilvl="0" w:tplc="DA96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2756635"/>
    <w:multiLevelType w:val="hybridMultilevel"/>
    <w:tmpl w:val="40345B70"/>
    <w:lvl w:ilvl="0" w:tplc="3760BB2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15:restartNumberingAfterBreak="0">
    <w:nsid w:val="62EB1A24"/>
    <w:multiLevelType w:val="hybridMultilevel"/>
    <w:tmpl w:val="51DAA0FC"/>
    <w:lvl w:ilvl="0" w:tplc="685CED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C95AD7"/>
    <w:multiLevelType w:val="hybridMultilevel"/>
    <w:tmpl w:val="B088F780"/>
    <w:lvl w:ilvl="0" w:tplc="1C44B5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A31E45"/>
    <w:multiLevelType w:val="hybridMultilevel"/>
    <w:tmpl w:val="CDA25A6E"/>
    <w:lvl w:ilvl="0" w:tplc="A53ECC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2C71EDD"/>
    <w:multiLevelType w:val="hybridMultilevel"/>
    <w:tmpl w:val="7FCAD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2"/>
  </w:num>
  <w:num w:numId="4">
    <w:abstractNumId w:val="9"/>
  </w:num>
  <w:num w:numId="5">
    <w:abstractNumId w:val="1"/>
  </w:num>
  <w:num w:numId="6">
    <w:abstractNumId w:val="11"/>
  </w:num>
  <w:num w:numId="7">
    <w:abstractNumId w:val="4"/>
  </w:num>
  <w:num w:numId="8">
    <w:abstractNumId w:val="6"/>
  </w:num>
  <w:num w:numId="9">
    <w:abstractNumId w:val="2"/>
  </w:num>
  <w:num w:numId="10">
    <w:abstractNumId w:val="3"/>
  </w:num>
  <w:num w:numId="11">
    <w:abstractNumId w:val="13"/>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7D"/>
    <w:rsid w:val="000034AB"/>
    <w:rsid w:val="000116E5"/>
    <w:rsid w:val="00020A4B"/>
    <w:rsid w:val="000259B5"/>
    <w:rsid w:val="00031D5F"/>
    <w:rsid w:val="00047DA0"/>
    <w:rsid w:val="0005348F"/>
    <w:rsid w:val="00053894"/>
    <w:rsid w:val="00080DD2"/>
    <w:rsid w:val="00093119"/>
    <w:rsid w:val="000A2745"/>
    <w:rsid w:val="000B0086"/>
    <w:rsid w:val="000B3895"/>
    <w:rsid w:val="000B6F49"/>
    <w:rsid w:val="000C5554"/>
    <w:rsid w:val="000F5C00"/>
    <w:rsid w:val="00104D68"/>
    <w:rsid w:val="001219A1"/>
    <w:rsid w:val="001332A2"/>
    <w:rsid w:val="0013635A"/>
    <w:rsid w:val="00171497"/>
    <w:rsid w:val="00177C8D"/>
    <w:rsid w:val="001A1FA1"/>
    <w:rsid w:val="001B2F26"/>
    <w:rsid w:val="001B363C"/>
    <w:rsid w:val="001D6B84"/>
    <w:rsid w:val="001D6E29"/>
    <w:rsid w:val="001E0F7D"/>
    <w:rsid w:val="001E4BF2"/>
    <w:rsid w:val="00205971"/>
    <w:rsid w:val="002106AA"/>
    <w:rsid w:val="00215766"/>
    <w:rsid w:val="00240F36"/>
    <w:rsid w:val="00250964"/>
    <w:rsid w:val="00254A92"/>
    <w:rsid w:val="00255E76"/>
    <w:rsid w:val="002600B4"/>
    <w:rsid w:val="00263287"/>
    <w:rsid w:val="00281882"/>
    <w:rsid w:val="00287D3D"/>
    <w:rsid w:val="002914E9"/>
    <w:rsid w:val="00295388"/>
    <w:rsid w:val="002D220B"/>
    <w:rsid w:val="002E3D78"/>
    <w:rsid w:val="00311EB7"/>
    <w:rsid w:val="00315FD1"/>
    <w:rsid w:val="003367C8"/>
    <w:rsid w:val="00336CFD"/>
    <w:rsid w:val="0033777B"/>
    <w:rsid w:val="00367A0A"/>
    <w:rsid w:val="003800FE"/>
    <w:rsid w:val="00395EC6"/>
    <w:rsid w:val="003A0E61"/>
    <w:rsid w:val="003B24A4"/>
    <w:rsid w:val="003B3533"/>
    <w:rsid w:val="003C2223"/>
    <w:rsid w:val="003E36B1"/>
    <w:rsid w:val="0042243A"/>
    <w:rsid w:val="00432B08"/>
    <w:rsid w:val="004511C5"/>
    <w:rsid w:val="0045661A"/>
    <w:rsid w:val="00460945"/>
    <w:rsid w:val="004D6A80"/>
    <w:rsid w:val="004D72D6"/>
    <w:rsid w:val="00560CE2"/>
    <w:rsid w:val="005828E9"/>
    <w:rsid w:val="005832FC"/>
    <w:rsid w:val="0059126F"/>
    <w:rsid w:val="005C1A0A"/>
    <w:rsid w:val="005C297D"/>
    <w:rsid w:val="005E20AB"/>
    <w:rsid w:val="005F35AA"/>
    <w:rsid w:val="00642C95"/>
    <w:rsid w:val="006770D6"/>
    <w:rsid w:val="0068289F"/>
    <w:rsid w:val="00686158"/>
    <w:rsid w:val="00692AC4"/>
    <w:rsid w:val="006A38F5"/>
    <w:rsid w:val="006D1C8A"/>
    <w:rsid w:val="007060C6"/>
    <w:rsid w:val="00713390"/>
    <w:rsid w:val="007210F6"/>
    <w:rsid w:val="00722C8D"/>
    <w:rsid w:val="00747D05"/>
    <w:rsid w:val="007642B3"/>
    <w:rsid w:val="00781597"/>
    <w:rsid w:val="007B0F9B"/>
    <w:rsid w:val="00831B51"/>
    <w:rsid w:val="008376F7"/>
    <w:rsid w:val="00851447"/>
    <w:rsid w:val="008667B3"/>
    <w:rsid w:val="0088075D"/>
    <w:rsid w:val="0088193D"/>
    <w:rsid w:val="00882E8A"/>
    <w:rsid w:val="008B1B5A"/>
    <w:rsid w:val="008D38C7"/>
    <w:rsid w:val="008D70F6"/>
    <w:rsid w:val="008D7A44"/>
    <w:rsid w:val="008F53F0"/>
    <w:rsid w:val="00903EC6"/>
    <w:rsid w:val="00914C7C"/>
    <w:rsid w:val="0091653D"/>
    <w:rsid w:val="00920814"/>
    <w:rsid w:val="009446DF"/>
    <w:rsid w:val="00946F4F"/>
    <w:rsid w:val="009538CA"/>
    <w:rsid w:val="00954E3B"/>
    <w:rsid w:val="00971A1B"/>
    <w:rsid w:val="00974744"/>
    <w:rsid w:val="009E3372"/>
    <w:rsid w:val="009E46CC"/>
    <w:rsid w:val="00A06B88"/>
    <w:rsid w:val="00A10063"/>
    <w:rsid w:val="00A203F4"/>
    <w:rsid w:val="00A23ECA"/>
    <w:rsid w:val="00A53AA3"/>
    <w:rsid w:val="00A60EDA"/>
    <w:rsid w:val="00A81BDC"/>
    <w:rsid w:val="00A849E3"/>
    <w:rsid w:val="00A96112"/>
    <w:rsid w:val="00AC140F"/>
    <w:rsid w:val="00AC3048"/>
    <w:rsid w:val="00AC594B"/>
    <w:rsid w:val="00B21BFE"/>
    <w:rsid w:val="00B42A3E"/>
    <w:rsid w:val="00B45CD6"/>
    <w:rsid w:val="00B63A12"/>
    <w:rsid w:val="00B82D21"/>
    <w:rsid w:val="00BA41C7"/>
    <w:rsid w:val="00BA6EA7"/>
    <w:rsid w:val="00BA7D01"/>
    <w:rsid w:val="00BB7679"/>
    <w:rsid w:val="00BD010C"/>
    <w:rsid w:val="00BD41F7"/>
    <w:rsid w:val="00BD55B8"/>
    <w:rsid w:val="00C136F2"/>
    <w:rsid w:val="00C42145"/>
    <w:rsid w:val="00C44329"/>
    <w:rsid w:val="00C75C9B"/>
    <w:rsid w:val="00C85E59"/>
    <w:rsid w:val="00CF2EFA"/>
    <w:rsid w:val="00D0243A"/>
    <w:rsid w:val="00D0679C"/>
    <w:rsid w:val="00D163F2"/>
    <w:rsid w:val="00D16E4B"/>
    <w:rsid w:val="00D325D5"/>
    <w:rsid w:val="00D609B1"/>
    <w:rsid w:val="00D86A6A"/>
    <w:rsid w:val="00D902F7"/>
    <w:rsid w:val="00DB7CBA"/>
    <w:rsid w:val="00DD70C0"/>
    <w:rsid w:val="00DE52E7"/>
    <w:rsid w:val="00E1075A"/>
    <w:rsid w:val="00E16B8E"/>
    <w:rsid w:val="00E2013C"/>
    <w:rsid w:val="00E26AFF"/>
    <w:rsid w:val="00E454B4"/>
    <w:rsid w:val="00E517B8"/>
    <w:rsid w:val="00E60452"/>
    <w:rsid w:val="00E9542D"/>
    <w:rsid w:val="00EA04B1"/>
    <w:rsid w:val="00EA180F"/>
    <w:rsid w:val="00EA38ED"/>
    <w:rsid w:val="00EA4815"/>
    <w:rsid w:val="00EA7D6C"/>
    <w:rsid w:val="00ED4E88"/>
    <w:rsid w:val="00EE479C"/>
    <w:rsid w:val="00EF2078"/>
    <w:rsid w:val="00F322D6"/>
    <w:rsid w:val="00F4729D"/>
    <w:rsid w:val="00F530C8"/>
    <w:rsid w:val="00F67805"/>
    <w:rsid w:val="00F73B7B"/>
    <w:rsid w:val="00F802A4"/>
    <w:rsid w:val="00F8339D"/>
    <w:rsid w:val="00F84A1B"/>
    <w:rsid w:val="00FA04D0"/>
    <w:rsid w:val="00FC66BC"/>
    <w:rsid w:val="00FC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75DDC"/>
  <w15:chartTrackingRefBased/>
  <w15:docId w15:val="{81E898AC-FF2F-4256-9159-5F50E53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F7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E0F7D"/>
    <w:pPr>
      <w:keepNext/>
      <w:tabs>
        <w:tab w:val="left" w:pos="7020"/>
      </w:tabs>
      <w:outlineLvl w:val="1"/>
    </w:pPr>
    <w:rPr>
      <w:sz w:val="28"/>
    </w:rPr>
  </w:style>
  <w:style w:type="paragraph" w:styleId="5">
    <w:name w:val="heading 5"/>
    <w:basedOn w:val="a"/>
    <w:next w:val="a"/>
    <w:link w:val="50"/>
    <w:qFormat/>
    <w:rsid w:val="001E0F7D"/>
    <w:pPr>
      <w:keepNext/>
      <w:spacing w:line="360" w:lineRule="auto"/>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0F7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1E0F7D"/>
    <w:rPr>
      <w:rFonts w:ascii="Times New Roman" w:eastAsia="Times New Roman" w:hAnsi="Times New Roman" w:cs="Times New Roman"/>
      <w:sz w:val="28"/>
      <w:szCs w:val="24"/>
      <w:lang w:eastAsia="ru-RU"/>
    </w:rPr>
  </w:style>
  <w:style w:type="paragraph" w:styleId="a3">
    <w:name w:val="List Paragraph"/>
    <w:basedOn w:val="a"/>
    <w:uiPriority w:val="34"/>
    <w:qFormat/>
    <w:rsid w:val="00104D68"/>
    <w:pPr>
      <w:ind w:left="720"/>
      <w:contextualSpacing/>
    </w:pPr>
  </w:style>
  <w:style w:type="paragraph" w:styleId="a4">
    <w:name w:val="Balloon Text"/>
    <w:basedOn w:val="a"/>
    <w:link w:val="a5"/>
    <w:uiPriority w:val="99"/>
    <w:semiHidden/>
    <w:unhideWhenUsed/>
    <w:rsid w:val="00104D68"/>
    <w:rPr>
      <w:rFonts w:ascii="Segoe UI" w:hAnsi="Segoe UI" w:cs="Segoe UI"/>
      <w:sz w:val="18"/>
      <w:szCs w:val="18"/>
    </w:rPr>
  </w:style>
  <w:style w:type="character" w:customStyle="1" w:styleId="a5">
    <w:name w:val="Текст выноски Знак"/>
    <w:basedOn w:val="a0"/>
    <w:link w:val="a4"/>
    <w:uiPriority w:val="99"/>
    <w:semiHidden/>
    <w:rsid w:val="00104D68"/>
    <w:rPr>
      <w:rFonts w:ascii="Segoe UI" w:eastAsia="Times New Roman" w:hAnsi="Segoe UI" w:cs="Segoe UI"/>
      <w:sz w:val="18"/>
      <w:szCs w:val="18"/>
      <w:lang w:eastAsia="ru-RU"/>
    </w:rPr>
  </w:style>
  <w:style w:type="character" w:styleId="a6">
    <w:name w:val="Hyperlink"/>
    <w:basedOn w:val="a0"/>
    <w:uiPriority w:val="99"/>
    <w:semiHidden/>
    <w:unhideWhenUsed/>
    <w:rsid w:val="0045661A"/>
    <w:rPr>
      <w:color w:val="0000FF"/>
      <w:u w:val="single"/>
    </w:rPr>
  </w:style>
  <w:style w:type="table" w:styleId="a7">
    <w:name w:val="Table Grid"/>
    <w:basedOn w:val="a1"/>
    <w:uiPriority w:val="39"/>
    <w:rsid w:val="00FC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D4E88"/>
    <w:pPr>
      <w:tabs>
        <w:tab w:val="center" w:pos="4677"/>
        <w:tab w:val="right" w:pos="9355"/>
      </w:tabs>
    </w:pPr>
  </w:style>
  <w:style w:type="character" w:customStyle="1" w:styleId="a9">
    <w:name w:val="Верхний колонтитул Знак"/>
    <w:basedOn w:val="a0"/>
    <w:link w:val="a8"/>
    <w:uiPriority w:val="99"/>
    <w:rsid w:val="00ED4E8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D4E88"/>
    <w:pPr>
      <w:tabs>
        <w:tab w:val="center" w:pos="4677"/>
        <w:tab w:val="right" w:pos="9355"/>
      </w:tabs>
    </w:pPr>
  </w:style>
  <w:style w:type="character" w:customStyle="1" w:styleId="ab">
    <w:name w:val="Нижний колонтитул Знак"/>
    <w:basedOn w:val="a0"/>
    <w:link w:val="aa"/>
    <w:uiPriority w:val="99"/>
    <w:rsid w:val="00ED4E88"/>
    <w:rPr>
      <w:rFonts w:ascii="Times New Roman" w:eastAsia="Times New Roman" w:hAnsi="Times New Roman" w:cs="Times New Roman"/>
      <w:sz w:val="24"/>
      <w:szCs w:val="24"/>
      <w:lang w:eastAsia="ru-RU"/>
    </w:rPr>
  </w:style>
  <w:style w:type="paragraph" w:styleId="ac">
    <w:name w:val="Normal (Web)"/>
    <w:basedOn w:val="a"/>
    <w:uiPriority w:val="99"/>
    <w:unhideWhenUsed/>
    <w:rsid w:val="008514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6035">
      <w:bodyDiv w:val="1"/>
      <w:marLeft w:val="0"/>
      <w:marRight w:val="0"/>
      <w:marTop w:val="0"/>
      <w:marBottom w:val="0"/>
      <w:divBdr>
        <w:top w:val="none" w:sz="0" w:space="0" w:color="auto"/>
        <w:left w:val="none" w:sz="0" w:space="0" w:color="auto"/>
        <w:bottom w:val="none" w:sz="0" w:space="0" w:color="auto"/>
        <w:right w:val="none" w:sz="0" w:space="0" w:color="auto"/>
      </w:divBdr>
    </w:div>
    <w:div w:id="16968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4EBE-15D8-4B45-86D1-DD819AD3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NachZhKH</dc:creator>
  <cp:keywords/>
  <dc:description/>
  <cp:lastModifiedBy>GKH1</cp:lastModifiedBy>
  <cp:revision>19</cp:revision>
  <cp:lastPrinted>2023-03-14T04:06:00Z</cp:lastPrinted>
  <dcterms:created xsi:type="dcterms:W3CDTF">2023-06-26T00:24:00Z</dcterms:created>
  <dcterms:modified xsi:type="dcterms:W3CDTF">2023-06-27T23:15:00Z</dcterms:modified>
</cp:coreProperties>
</file>