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B0" w:rsidRDefault="005708B0" w:rsidP="005708B0">
      <w:pPr>
        <w:spacing w:after="240"/>
        <w:jc w:val="center"/>
        <w:outlineLvl w:val="2"/>
        <w:rPr>
          <w:rFonts w:asciiTheme="majorHAnsi" w:eastAsia="Times New Roman" w:hAnsiTheme="majorHAnsi" w:cstheme="majorHAnsi"/>
          <w:bCs/>
          <w:lang w:eastAsia="ru-RU"/>
        </w:rPr>
      </w:pPr>
      <w:r>
        <w:rPr>
          <w:rFonts w:asciiTheme="majorHAnsi" w:eastAsia="Times New Roman" w:hAnsiTheme="majorHAnsi" w:cstheme="majorHAnsi"/>
          <w:bCs/>
          <w:lang w:eastAsia="ru-RU"/>
        </w:rPr>
        <w:t>ПРОЕКТ</w:t>
      </w:r>
    </w:p>
    <w:p w:rsidR="005708B0" w:rsidRPr="005708B0" w:rsidRDefault="005708B0" w:rsidP="005708B0">
      <w:pPr>
        <w:spacing w:after="240"/>
        <w:jc w:val="center"/>
        <w:outlineLvl w:val="2"/>
        <w:rPr>
          <w:rFonts w:asciiTheme="majorHAnsi" w:eastAsia="Times New Roman" w:hAnsiTheme="majorHAnsi" w:cstheme="majorHAnsi"/>
          <w:bCs/>
          <w:lang w:eastAsia="ru-RU"/>
        </w:rPr>
      </w:pPr>
      <w:r w:rsidRPr="005708B0">
        <w:rPr>
          <w:rFonts w:asciiTheme="majorHAnsi" w:eastAsia="Times New Roman" w:hAnsiTheme="majorHAnsi" w:cstheme="majorHAnsi"/>
          <w:bCs/>
          <w:lang w:eastAsia="ru-RU"/>
        </w:rPr>
        <w:t>М</w:t>
      </w:r>
      <w:r>
        <w:rPr>
          <w:rFonts w:asciiTheme="majorHAnsi" w:eastAsia="Times New Roman" w:hAnsiTheme="majorHAnsi" w:cstheme="majorHAnsi"/>
          <w:bCs/>
          <w:lang w:eastAsia="ru-RU"/>
        </w:rPr>
        <w:t>униципальное образование «Бирофельдское сельское поселение»</w:t>
      </w:r>
      <w:r w:rsidRPr="005708B0">
        <w:rPr>
          <w:rFonts w:asciiTheme="majorHAnsi" w:eastAsia="Times New Roman" w:hAnsiTheme="majorHAnsi" w:cstheme="majorHAnsi"/>
          <w:bCs/>
          <w:lang w:eastAsia="ru-RU"/>
        </w:rPr>
        <w:br/>
        <w:t>Б</w:t>
      </w:r>
      <w:r>
        <w:rPr>
          <w:rFonts w:asciiTheme="majorHAnsi" w:eastAsia="Times New Roman" w:hAnsiTheme="majorHAnsi" w:cstheme="majorHAnsi"/>
          <w:bCs/>
          <w:lang w:eastAsia="ru-RU"/>
        </w:rPr>
        <w:t>иробиджанского муниципального района</w:t>
      </w:r>
      <w:r w:rsidRPr="005708B0">
        <w:rPr>
          <w:rFonts w:asciiTheme="majorHAnsi" w:eastAsia="Times New Roman" w:hAnsiTheme="majorHAnsi" w:cstheme="majorHAnsi"/>
          <w:bCs/>
          <w:lang w:eastAsia="ru-RU"/>
        </w:rPr>
        <w:br/>
        <w:t>Е</w:t>
      </w:r>
      <w:r>
        <w:rPr>
          <w:rFonts w:asciiTheme="majorHAnsi" w:eastAsia="Times New Roman" w:hAnsiTheme="majorHAnsi" w:cstheme="majorHAnsi"/>
          <w:bCs/>
          <w:lang w:eastAsia="ru-RU"/>
        </w:rPr>
        <w:t>врейской автономной области</w:t>
      </w:r>
      <w:r w:rsidRPr="005708B0">
        <w:rPr>
          <w:rFonts w:asciiTheme="majorHAnsi" w:eastAsia="Times New Roman" w:hAnsiTheme="majorHAnsi" w:cstheme="majorHAnsi"/>
          <w:bCs/>
          <w:lang w:eastAsia="ru-RU"/>
        </w:rPr>
        <w:br/>
      </w:r>
      <w:r w:rsidRPr="005708B0">
        <w:rPr>
          <w:rFonts w:asciiTheme="majorHAnsi" w:eastAsia="Times New Roman" w:hAnsiTheme="majorHAnsi" w:cstheme="majorHAnsi"/>
          <w:bCs/>
          <w:lang w:eastAsia="ru-RU"/>
        </w:rPr>
        <w:br/>
        <w:t>СОБРАНИЕ ДЕПУТАТОВ</w:t>
      </w:r>
    </w:p>
    <w:p w:rsidR="005708B0" w:rsidRDefault="005708B0" w:rsidP="005708B0">
      <w:pPr>
        <w:jc w:val="center"/>
        <w:outlineLvl w:val="2"/>
        <w:rPr>
          <w:rFonts w:asciiTheme="majorHAnsi" w:eastAsia="Times New Roman" w:hAnsiTheme="majorHAnsi" w:cstheme="majorHAnsi"/>
          <w:bCs/>
          <w:lang w:eastAsia="ru-RU"/>
        </w:rPr>
      </w:pPr>
      <w:r w:rsidRPr="005708B0">
        <w:rPr>
          <w:rFonts w:asciiTheme="majorHAnsi" w:eastAsia="Times New Roman" w:hAnsiTheme="majorHAnsi" w:cstheme="majorHAnsi"/>
          <w:bCs/>
          <w:lang w:eastAsia="ru-RU"/>
        </w:rPr>
        <w:t>РЕШЕНИЕ</w:t>
      </w:r>
    </w:p>
    <w:p w:rsidR="005708B0" w:rsidRDefault="005708B0" w:rsidP="005708B0">
      <w:pPr>
        <w:jc w:val="center"/>
        <w:outlineLvl w:val="2"/>
        <w:rPr>
          <w:rFonts w:asciiTheme="majorHAnsi" w:eastAsia="Times New Roman" w:hAnsiTheme="majorHAnsi" w:cstheme="majorHAnsi"/>
          <w:bCs/>
          <w:lang w:eastAsia="ru-RU"/>
        </w:rPr>
      </w:pPr>
      <w:r w:rsidRPr="005708B0">
        <w:rPr>
          <w:rFonts w:asciiTheme="majorHAnsi" w:eastAsia="Times New Roman" w:hAnsiTheme="majorHAnsi" w:cstheme="majorHAnsi"/>
          <w:bCs/>
          <w:lang w:eastAsia="ru-RU"/>
        </w:rPr>
        <w:br/>
      </w:r>
    </w:p>
    <w:p w:rsidR="005708B0" w:rsidRPr="005708B0" w:rsidRDefault="005708B0" w:rsidP="005708B0">
      <w:pPr>
        <w:jc w:val="both"/>
        <w:outlineLvl w:val="2"/>
        <w:rPr>
          <w:rFonts w:asciiTheme="majorHAnsi" w:eastAsia="Times New Roman" w:hAnsiTheme="majorHAnsi" w:cstheme="majorHAnsi"/>
          <w:bCs/>
          <w:lang w:eastAsia="ru-RU"/>
        </w:rPr>
      </w:pPr>
      <w:r>
        <w:rPr>
          <w:rFonts w:asciiTheme="majorHAnsi" w:eastAsia="Times New Roman" w:hAnsiTheme="majorHAnsi" w:cstheme="majorHAnsi"/>
          <w:bCs/>
          <w:lang w:eastAsia="ru-RU"/>
        </w:rPr>
        <w:t xml:space="preserve">                                                        № </w:t>
      </w:r>
      <w:r w:rsidRPr="005708B0">
        <w:rPr>
          <w:rFonts w:asciiTheme="majorHAnsi" w:eastAsia="Times New Roman" w:hAnsiTheme="majorHAnsi" w:cstheme="majorHAnsi"/>
          <w:bCs/>
          <w:lang w:eastAsia="ru-RU"/>
        </w:rPr>
        <w:br/>
      </w:r>
      <w:bookmarkStart w:id="0" w:name="_GoBack"/>
      <w:r w:rsidRPr="005708B0">
        <w:rPr>
          <w:rFonts w:asciiTheme="majorHAnsi" w:eastAsia="Times New Roman" w:hAnsiTheme="majorHAnsi" w:cstheme="majorHAnsi"/>
          <w:bCs/>
          <w:lang w:eastAsia="ru-RU"/>
        </w:rPr>
        <w:t>О</w:t>
      </w:r>
      <w:r>
        <w:rPr>
          <w:rFonts w:asciiTheme="majorHAnsi" w:eastAsia="Times New Roman" w:hAnsiTheme="majorHAnsi" w:cstheme="majorHAnsi"/>
          <w:bCs/>
          <w:lang w:eastAsia="ru-RU"/>
        </w:rPr>
        <w:t xml:space="preserve"> размерах денежного вознаграждения главы муниципального образования</w:t>
      </w:r>
      <w:r w:rsidRPr="005708B0">
        <w:rPr>
          <w:rFonts w:asciiTheme="majorHAnsi" w:eastAsia="Times New Roman" w:hAnsiTheme="majorHAnsi" w:cstheme="majorHAnsi"/>
          <w:bCs/>
          <w:lang w:eastAsia="ru-RU"/>
        </w:rPr>
        <w:t xml:space="preserve"> </w:t>
      </w:r>
      <w:r>
        <w:rPr>
          <w:rFonts w:asciiTheme="majorHAnsi" w:eastAsia="Times New Roman" w:hAnsiTheme="majorHAnsi" w:cstheme="majorHAnsi"/>
          <w:bCs/>
          <w:lang w:eastAsia="ru-RU"/>
        </w:rPr>
        <w:t>«Бирофельдское сельское поселение» Биробиджанского муниципального района Еврейской автономной области</w:t>
      </w:r>
    </w:p>
    <w:bookmarkEnd w:id="0"/>
    <w:p w:rsidR="005708B0" w:rsidRDefault="005708B0" w:rsidP="005708B0">
      <w:pPr>
        <w:spacing w:before="30" w:after="30"/>
        <w:jc w:val="both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     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В соответствии с  пунктом  2 статьи  53 Федерального закона от 06.10.2003 № 131-ФЗ «Об общих принципах организации местного самоуправления в Российской Федерации»,  </w:t>
      </w:r>
      <w:hyperlink r:id="rId4" w:history="1">
        <w:r w:rsidRPr="005708B0">
          <w:rPr>
            <w:rFonts w:asciiTheme="majorHAnsi" w:eastAsia="Times New Roman" w:hAnsiTheme="majorHAnsi" w:cstheme="majorHAnsi"/>
            <w:color w:val="000080"/>
            <w:spacing w:val="2"/>
            <w:u w:val="single"/>
            <w:lang w:eastAsia="ru-RU"/>
          </w:rPr>
          <w:t>Уставом</w:t>
        </w:r>
      </w:hyperlink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муниципа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льного образования «Бирофельдское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сельское поселение», Собрание деп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утатов сельского поселения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РЕШИЛО: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1. Утвердить прилагаемый размер денежного вознаграждения главы муниципа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льного образования «Бирофельдское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сельское поселение» Биробиджанского муниципального района Еврейской автономной области (далее - лицо, замещающее муниципальную должность).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 xml:space="preserve">     На денежное вознаграждение лица, замещающего муниципальную должность, начисляются районный коэффициент и процентная надбавка за стаж работы в южных районах Дальнего Востока. 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2. Индексация денежного вознаграждения лица, замещающего муниципальную должность, осуществляется законом области при увеличении должностных окладов муниципальных служащих органов местного самоуправления муниципа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льного образования «Бирофельдское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сельское поселение».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     3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. Контроль за исполнением настоящего решения возложить на постоянную комиссию Собрания депутатов по б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юджету, налогам и сборам.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4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. Настоящее решение опубликовать в </w:t>
      </w:r>
      <w:r w:rsidR="00A43D8E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информационном бюллетене Бирофельдского сельского поселения Биробиджанского муниципального района Еврейской автономной области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.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5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. Настоящее решение 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вступает в силу с 01 января 2019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года.</w:t>
      </w:r>
    </w:p>
    <w:p w:rsidR="005708B0" w:rsidRDefault="005708B0" w:rsidP="005708B0">
      <w:pPr>
        <w:spacing w:before="30" w:after="30"/>
        <w:jc w:val="both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</w:p>
    <w:p w:rsidR="005708B0" w:rsidRDefault="005708B0" w:rsidP="005708B0">
      <w:pPr>
        <w:spacing w:before="30" w:after="30"/>
        <w:jc w:val="both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</w:p>
    <w:p w:rsidR="005708B0" w:rsidRPr="005708B0" w:rsidRDefault="005708B0" w:rsidP="005708B0">
      <w:pPr>
        <w:spacing w:before="30" w:after="30"/>
        <w:jc w:val="both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Глава сельского поселения                                                                   </w:t>
      </w:r>
      <w:proofErr w:type="spellStart"/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М.Ю.Ворон</w:t>
      </w:r>
      <w:proofErr w:type="spellEnd"/>
    </w:p>
    <w:p w:rsidR="005708B0" w:rsidRDefault="005708B0" w:rsidP="005708B0">
      <w:pPr>
        <w:spacing w:before="30" w:after="30"/>
        <w:jc w:val="right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</w:r>
    </w:p>
    <w:p w:rsidR="005708B0" w:rsidRPr="005708B0" w:rsidRDefault="005708B0" w:rsidP="005708B0">
      <w:pPr>
        <w:spacing w:before="30" w:after="30"/>
        <w:jc w:val="right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lastRenderedPageBreak/>
        <w:t>     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     </w:t>
      </w:r>
    </w:p>
    <w:p w:rsidR="005708B0" w:rsidRPr="005708B0" w:rsidRDefault="005708B0" w:rsidP="005708B0">
      <w:pPr>
        <w:spacing w:before="30" w:after="30"/>
        <w:jc w:val="right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УТВЕРЖДЕНО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>решением Собр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ания депутатов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br/>
        <w:t xml:space="preserve">от  N 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</w:t>
      </w:r>
    </w:p>
    <w:p w:rsidR="005708B0" w:rsidRPr="005708B0" w:rsidRDefault="005708B0" w:rsidP="005708B0">
      <w:pPr>
        <w:spacing w:before="30" w:after="30"/>
        <w:jc w:val="center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</w:p>
    <w:p w:rsidR="005708B0" w:rsidRPr="005708B0" w:rsidRDefault="005708B0" w:rsidP="005708B0">
      <w:pPr>
        <w:spacing w:before="30" w:after="30"/>
        <w:jc w:val="center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Размер денежного вознаграждения главы муниципального образования</w:t>
      </w:r>
      <w:r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«Бирофельдское</w:t>
      </w: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 xml:space="preserve"> сельское поселение»</w:t>
      </w:r>
    </w:p>
    <w:p w:rsidR="005708B0" w:rsidRPr="005708B0" w:rsidRDefault="005708B0" w:rsidP="005708B0">
      <w:pPr>
        <w:spacing w:before="30" w:after="30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    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4863"/>
        <w:gridCol w:w="3210"/>
      </w:tblGrid>
      <w:tr w:rsidR="005708B0" w:rsidRPr="005708B0" w:rsidTr="005708B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jc w:val="center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>№</w:t>
            </w: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br/>
              <w:t xml:space="preserve">п/п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jc w:val="center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 xml:space="preserve">Замещающая муниципальная должность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jc w:val="center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>Размер денежного вознаграждения</w:t>
            </w: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br/>
              <w:t>(руб.)</w:t>
            </w:r>
          </w:p>
        </w:tc>
      </w:tr>
      <w:tr w:rsidR="005708B0" w:rsidRPr="005708B0" w:rsidTr="005708B0"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 w:rsidRPr="005708B0"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 xml:space="preserve">Глава сельского поселения, глава администрации сельского поселения, председатель Собрания депутатов сельского поселения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8B0" w:rsidRPr="005708B0" w:rsidRDefault="005708B0" w:rsidP="005708B0">
            <w:pPr>
              <w:spacing w:before="30" w:after="30"/>
              <w:jc w:val="center"/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332E2D"/>
                <w:spacing w:val="2"/>
                <w:lang w:eastAsia="ru-RU"/>
              </w:rPr>
              <w:t>41 101,00</w:t>
            </w:r>
          </w:p>
        </w:tc>
      </w:tr>
    </w:tbl>
    <w:p w:rsidR="005708B0" w:rsidRPr="005708B0" w:rsidRDefault="005708B0" w:rsidP="005708B0">
      <w:pPr>
        <w:spacing w:before="30" w:after="30"/>
        <w:rPr>
          <w:rFonts w:asciiTheme="majorHAnsi" w:eastAsia="Times New Roman" w:hAnsiTheme="majorHAnsi" w:cstheme="majorHAnsi"/>
          <w:color w:val="332E2D"/>
          <w:spacing w:val="2"/>
          <w:lang w:eastAsia="ru-RU"/>
        </w:rPr>
      </w:pPr>
      <w:r w:rsidRPr="005708B0">
        <w:rPr>
          <w:rFonts w:asciiTheme="majorHAnsi" w:eastAsia="Times New Roman" w:hAnsiTheme="majorHAnsi" w:cstheme="majorHAnsi"/>
          <w:color w:val="332E2D"/>
          <w:spacing w:val="2"/>
          <w:lang w:eastAsia="ru-RU"/>
        </w:rPr>
        <w:t>     </w:t>
      </w:r>
    </w:p>
    <w:p w:rsidR="004C2A46" w:rsidRPr="005708B0" w:rsidRDefault="004C2A46">
      <w:pPr>
        <w:rPr>
          <w:rFonts w:asciiTheme="majorHAnsi" w:hAnsiTheme="majorHAnsi" w:cstheme="majorHAnsi"/>
        </w:rPr>
      </w:pPr>
    </w:p>
    <w:sectPr w:rsidR="004C2A46" w:rsidRPr="005708B0" w:rsidSect="00F060B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CC"/>
    <w:rsid w:val="00015ACC"/>
    <w:rsid w:val="004C2A46"/>
    <w:rsid w:val="004E11D2"/>
    <w:rsid w:val="005708B0"/>
    <w:rsid w:val="006445B3"/>
    <w:rsid w:val="007A21CA"/>
    <w:rsid w:val="00A43D8E"/>
    <w:rsid w:val="00DD1F33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061D-604A-4B99-8787-4D568CBE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708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7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59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a.eao.ru/noframe/law?d&amp;nd=517500273&amp;prevDoc=517510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Kodeks</cp:lastModifiedBy>
  <cp:revision>2</cp:revision>
  <cp:lastPrinted>2019-03-18T05:04:00Z</cp:lastPrinted>
  <dcterms:created xsi:type="dcterms:W3CDTF">2019-03-18T06:11:00Z</dcterms:created>
  <dcterms:modified xsi:type="dcterms:W3CDTF">2019-03-18T06:11:00Z</dcterms:modified>
</cp:coreProperties>
</file>