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форуме «Сильные идеи для нового времени»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«Сильные идеи для нового времени» аккумулирует общественно значимые инициативы и проекты неравнодушных граждан со всей страны. Каждый </w:t>
      </w: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специальной платформе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поде</w:t>
      </w:r>
      <w:r>
        <w:rPr>
          <w:rFonts w:ascii="Times New Roman" w:hAnsi="Times New Roman" w:cs="Times New Roman"/>
          <w:sz w:val="28"/>
          <w:szCs w:val="28"/>
        </w:rPr>
        <w:t xml:space="preserve">литься своей идеей или проект</w:t>
      </w:r>
      <w:r>
        <w:rPr>
          <w:rFonts w:ascii="Times New Roman" w:hAnsi="Times New Roman" w:cs="Times New Roman"/>
          <w:sz w:val="28"/>
          <w:szCs w:val="28"/>
        </w:rPr>
        <w:t xml:space="preserve">ом, получить </w:t>
      </w:r>
      <w:r>
        <w:rPr>
          <w:rFonts w:ascii="Times New Roman" w:hAnsi="Times New Roman" w:cs="Times New Roman"/>
          <w:sz w:val="28"/>
          <w:szCs w:val="28"/>
        </w:rPr>
        <w:t xml:space="preserve">нео</w:t>
      </w:r>
      <w:r>
        <w:rPr>
          <w:rFonts w:ascii="Times New Roman" w:hAnsi="Times New Roman" w:cs="Times New Roman"/>
          <w:sz w:val="28"/>
          <w:szCs w:val="28"/>
        </w:rPr>
        <w:t xml:space="preserve">бходимую экспертизу и поддержку в реализации. Первый форум прошел в 2020 году, его организаторами выступили Агентство стратегических инициатив (АСИ) и Фонд Росконгресс.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Указом През</w:t>
      </w:r>
      <w:r>
        <w:rPr>
          <w:rFonts w:ascii="Times New Roman" w:hAnsi="Times New Roman" w:cs="Times New Roman"/>
          <w:sz w:val="28"/>
          <w:szCs w:val="28"/>
        </w:rPr>
        <w:t xml:space="preserve">идента России форум стал ежегодным. За три года форум </w:t>
      </w:r>
      <w:r>
        <w:rPr>
          <w:rFonts w:ascii="Times New Roman" w:hAnsi="Times New Roman" w:cs="Times New Roman"/>
          <w:sz w:val="28"/>
          <w:szCs w:val="28"/>
        </w:rPr>
        <w:t xml:space="preserve">сплотил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400</w:t>
      </w:r>
      <w:r>
        <w:rPr>
          <w:rFonts w:ascii="Times New Roman" w:hAnsi="Times New Roman" w:cs="Times New Roman"/>
          <w:sz w:val="28"/>
          <w:szCs w:val="28"/>
        </w:rPr>
        <w:t xml:space="preserve"> тысяч жителей</w:t>
      </w:r>
      <w:r>
        <w:rPr>
          <w:rFonts w:ascii="Times New Roman" w:hAnsi="Times New Roman" w:cs="Times New Roman"/>
          <w:sz w:val="28"/>
          <w:szCs w:val="28"/>
        </w:rPr>
        <w:t xml:space="preserve">. В</w:t>
      </w:r>
      <w:r>
        <w:rPr>
          <w:rFonts w:ascii="Times New Roman" w:hAnsi="Times New Roman" w:cs="Times New Roman"/>
          <w:sz w:val="28"/>
          <w:szCs w:val="28"/>
        </w:rPr>
        <w:t xml:space="preserve"> первый год </w:t>
      </w:r>
      <w:r>
        <w:rPr>
          <w:rFonts w:ascii="Times New Roman" w:hAnsi="Times New Roman" w:cs="Times New Roman"/>
          <w:sz w:val="28"/>
          <w:szCs w:val="28"/>
        </w:rPr>
        <w:t xml:space="preserve">удалось собрать 14 768</w:t>
      </w:r>
      <w:r>
        <w:rPr>
          <w:rFonts w:ascii="Times New Roman" w:hAnsi="Times New Roman" w:cs="Times New Roman"/>
          <w:sz w:val="28"/>
          <w:szCs w:val="28"/>
        </w:rPr>
        <w:t xml:space="preserve"> инициатив и проектов, </w:t>
      </w:r>
      <w:r>
        <w:rPr>
          <w:rFonts w:ascii="Times New Roman" w:hAnsi="Times New Roman" w:cs="Times New Roman"/>
          <w:sz w:val="28"/>
          <w:szCs w:val="28"/>
        </w:rPr>
        <w:t xml:space="preserve">в 2022 лидеры предложили 19 512</w:t>
      </w:r>
      <w:r>
        <w:rPr>
          <w:rFonts w:ascii="Times New Roman" w:hAnsi="Times New Roman" w:cs="Times New Roman"/>
          <w:sz w:val="28"/>
          <w:szCs w:val="28"/>
        </w:rPr>
        <w:t xml:space="preserve"> идей для развития страны, в 2023 – 23</w:t>
      </w:r>
      <w:r>
        <w:rPr>
          <w:rFonts w:ascii="Times New Roman" w:hAnsi="Times New Roman" w:cs="Times New Roman"/>
          <w:sz w:val="28"/>
          <w:szCs w:val="28"/>
        </w:rPr>
        <w:t xml:space="preserve"> 563. </w:t>
      </w:r>
      <w:r>
        <w:rPr>
          <w:rFonts w:ascii="Times New Roman" w:hAnsi="Times New Roman" w:cs="Times New Roman"/>
          <w:sz w:val="28"/>
          <w:szCs w:val="28"/>
        </w:rPr>
        <w:t xml:space="preserve">Ежегодно около 1000 идей получают различные инструменты поддержки.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Примеры идей, получивших поддержку: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60"/>
        <w:jc w:val="both"/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</w:r>
      <w:r>
        <w:rPr>
          <w:rFonts w:hint="eastAsia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 xml:space="preserve">«Здравствуй, мама» (Мордовия).</w:t>
      </w:r>
      <w:r>
        <w:rPr>
          <w:sz w:val="28"/>
          <w:szCs w:val="28"/>
        </w:rPr>
        <w:t xml:space="preserve"> Переосмысление философии заботы о материнстве, пропаганда многодетности и традиционных </w:t>
      </w:r>
      <w:r>
        <w:rPr>
          <w:sz w:val="28"/>
          <w:szCs w:val="28"/>
        </w:rPr>
        <w:t xml:space="preserve">семейных ценностей.</w:t>
      </w:r>
      <w:r>
        <w:rPr>
          <w:rFonts w:hint="eastAsia"/>
          <w:sz w:val="28"/>
          <w:szCs w:val="28"/>
        </w:rPr>
      </w:r>
    </w:p>
    <w:p>
      <w:pPr>
        <w:jc w:val="both"/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</w:r>
      <w:r>
        <w:rPr>
          <w:rFonts w:hint="eastAsia"/>
          <w:sz w:val="28"/>
          <w:szCs w:val="28"/>
        </w:rPr>
      </w:r>
    </w:p>
    <w:p>
      <w:pPr>
        <w:jc w:val="both"/>
        <w:spacing w:line="276" w:lineRule="auto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проекта – увеличить рождаемость за счет снижения абортов. Сделат</w:t>
      </w:r>
      <w:r>
        <w:rPr>
          <w:rFonts w:ascii="Times New Roman" w:hAnsi="Times New Roman" w:cs="Times New Roman"/>
          <w:sz w:val="28"/>
          <w:szCs w:val="28"/>
        </w:rPr>
        <w:t xml:space="preserve">ь это предлагается в том числе за счет обучения врачей (гинекологов, психологов, УЗИ-специалистов, главных врачей) этике общения с беременными женщинами и создания в целом дружелюбной атмосферы в женских консультациях. Также речь идет о разработке единого </w:t>
      </w:r>
      <w:r>
        <w:rPr>
          <w:rFonts w:ascii="Times New Roman" w:hAnsi="Times New Roman" w:cs="Times New Roman"/>
          <w:sz w:val="28"/>
          <w:szCs w:val="28"/>
        </w:rPr>
        <w:t xml:space="preserve">госпортала</w:t>
      </w:r>
      <w:r>
        <w:rPr>
          <w:rFonts w:ascii="Times New Roman" w:hAnsi="Times New Roman" w:cs="Times New Roman"/>
          <w:sz w:val="28"/>
          <w:szCs w:val="28"/>
        </w:rPr>
        <w:t xml:space="preserve"> для беременных женщин, который будет включать информацию о доступных мерах поддержки, функцию сопровождения женщины на всех этапах беременности.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«Здравствуй, мама» уже год внедряется в Мордовии – за это время количество абортов в республике снизилось на 42 %.</w:t>
      </w:r>
      <w:r>
        <w:rPr>
          <w:rFonts w:hint="eastAsia"/>
          <w:sz w:val="28"/>
          <w:szCs w:val="28"/>
        </w:rPr>
      </w:r>
    </w:p>
    <w:p>
      <w:pPr>
        <w:ind w:firstLine="360"/>
        <w:jc w:val="both"/>
        <w:spacing w:line="276" w:lineRule="auto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jc w:val="both"/>
        <w:spacing w:line="276" w:lineRule="auto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 xml:space="preserve">Результаты: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уже реализуется в 9 регионах РФ. Обучено свыше 700 врачей, выдано более 6 тыс. информационных наборов, отремонтировано 5 кабинетов. Минтруд России рекомендовал всем субъектам РФ внедрить у себя практику, лежащую в основе проекта.</w:t>
      </w:r>
      <w:r>
        <w:rPr>
          <w:rFonts w:hint="eastAsia"/>
          <w:sz w:val="28"/>
          <w:szCs w:val="28"/>
        </w:rPr>
      </w:r>
    </w:p>
    <w:p>
      <w:pPr>
        <w:ind w:firstLine="360"/>
        <w:jc w:val="both"/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</w:r>
      <w:r>
        <w:rPr>
          <w:rFonts w:hint="eastAsia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Фабрика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центры учебно-производственной кооперации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(Свердловская область)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Arial" w:hAnsi="Arial"/>
          <w:b/>
          <w:bCs/>
          <w:color w:val="000000"/>
          <w:sz w:val="34"/>
          <w:szCs w:val="34"/>
          <w:shd w:val="clear" w:color="auto" w:fill="ffffff"/>
        </w:rPr>
      </w:pPr>
      <w:r>
        <w:rPr>
          <w:rFonts w:ascii="Arial" w:hAnsi="Arial"/>
          <w:b/>
          <w:bCs/>
          <w:color w:val="000000"/>
          <w:sz w:val="34"/>
          <w:szCs w:val="34"/>
          <w:shd w:val="clear" w:color="auto" w:fill="ffffff"/>
        </w:rPr>
      </w:r>
      <w:r>
        <w:rPr>
          <w:rFonts w:ascii="Arial" w:hAnsi="Arial"/>
          <w:b/>
          <w:bCs/>
          <w:color w:val="000000"/>
          <w:sz w:val="34"/>
          <w:szCs w:val="34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предлагает привлечение студентов для создания реальной высокотехнологичной продукции в формате производственной игры «Фабрика». Она должна предст</w:t>
      </w:r>
      <w:r>
        <w:rPr>
          <w:rFonts w:ascii="Times New Roman" w:hAnsi="Times New Roman" w:cs="Times New Roman"/>
          <w:sz w:val="28"/>
          <w:szCs w:val="28"/>
        </w:rPr>
        <w:t xml:space="preserve">авлять собой полный цикл производства. В результате малые предприятия будут оснащены необходимыми мощностями для увеличения числа выпускаемой критичной для государства продукции, а студенты получат необходимые навыки и понимание перспектив трудоустройства.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ноябре этого года стартовал пилотный проект серийного производства комплексов «</w:t>
      </w:r>
      <w:r>
        <w:rPr>
          <w:rFonts w:ascii="Times New Roman" w:hAnsi="Times New Roman" w:cs="Times New Roman"/>
          <w:sz w:val="28"/>
          <w:szCs w:val="28"/>
        </w:rPr>
        <w:t xml:space="preserve">Канатаход</w:t>
      </w:r>
      <w:r>
        <w:rPr>
          <w:rFonts w:ascii="Times New Roman" w:hAnsi="Times New Roman" w:cs="Times New Roman"/>
          <w:sz w:val="28"/>
          <w:szCs w:val="28"/>
        </w:rPr>
        <w:t xml:space="preserve">».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Технопарка Университетский </w:t>
      </w:r>
      <w:r>
        <w:rPr>
          <w:rFonts w:ascii="Times New Roman" w:hAnsi="Times New Roman" w:cs="Times New Roman"/>
          <w:sz w:val="28"/>
          <w:szCs w:val="28"/>
        </w:rPr>
        <w:t xml:space="preserve">(г. Екатеринбург) планируется выпустить 300 </w:t>
      </w:r>
      <w:r>
        <w:rPr>
          <w:rFonts w:ascii="Times New Roman" w:hAnsi="Times New Roman" w:cs="Times New Roman"/>
          <w:sz w:val="28"/>
          <w:szCs w:val="28"/>
        </w:rPr>
        <w:t xml:space="preserve">дронов</w:t>
      </w:r>
      <w:r>
        <w:rPr>
          <w:rFonts w:ascii="Times New Roman" w:hAnsi="Times New Roman" w:cs="Times New Roman"/>
          <w:sz w:val="28"/>
          <w:szCs w:val="28"/>
        </w:rPr>
        <w:t xml:space="preserve"> до конца 2023 года и 1000 </w:t>
      </w:r>
      <w:r>
        <w:rPr>
          <w:rFonts w:ascii="Times New Roman" w:hAnsi="Times New Roman" w:cs="Times New Roman"/>
          <w:sz w:val="28"/>
          <w:szCs w:val="28"/>
        </w:rPr>
        <w:t xml:space="preserve">дронов</w:t>
      </w:r>
      <w:r>
        <w:rPr>
          <w:rFonts w:ascii="Times New Roman" w:hAnsi="Times New Roman" w:cs="Times New Roman"/>
          <w:sz w:val="28"/>
          <w:szCs w:val="28"/>
        </w:rPr>
        <w:t xml:space="preserve"> в 2024 году. С октября 2023 г. в Уральском политехническом колледже запущен кружок «Фабрика </w:t>
      </w:r>
      <w:r>
        <w:rPr>
          <w:rFonts w:ascii="Times New Roman" w:hAnsi="Times New Roman" w:cs="Times New Roman"/>
          <w:sz w:val="28"/>
          <w:szCs w:val="28"/>
        </w:rPr>
        <w:t xml:space="preserve">дронов</w:t>
      </w:r>
      <w:r>
        <w:rPr>
          <w:rFonts w:ascii="Times New Roman" w:hAnsi="Times New Roman" w:cs="Times New Roman"/>
          <w:sz w:val="28"/>
          <w:szCs w:val="28"/>
        </w:rPr>
        <w:t xml:space="preserve">» по изготовлению </w:t>
      </w:r>
      <w:r>
        <w:rPr>
          <w:rFonts w:ascii="Times New Roman" w:hAnsi="Times New Roman" w:cs="Times New Roman"/>
          <w:sz w:val="28"/>
          <w:szCs w:val="28"/>
        </w:rPr>
        <w:t xml:space="preserve">дронов</w:t>
      </w:r>
      <w:r>
        <w:rPr>
          <w:rFonts w:ascii="Times New Roman" w:hAnsi="Times New Roman" w:cs="Times New Roman"/>
          <w:sz w:val="28"/>
          <w:szCs w:val="28"/>
        </w:rPr>
        <w:t xml:space="preserve"> студентами.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Тиражирование технологий точного земледелия с помощью программной платформы с искусственным интеллектом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48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продвигать новые аграрные технологии на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арственном уровне. В их числе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компьютерного зрения и искусственного интеллекта для обработки спутниковых снимков Земли и адресного внесения удобрен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>
        <w:rPr>
          <w:rFonts w:ascii="Times New Roman" w:hAnsi="Times New Roman" w:cs="Times New Roman"/>
          <w:sz w:val="28"/>
          <w:szCs w:val="28"/>
        </w:rPr>
        <w:t xml:space="preserve">мелиорантов</w:t>
      </w:r>
      <w:r>
        <w:rPr>
          <w:rFonts w:ascii="Times New Roman" w:hAnsi="Times New Roman" w:cs="Times New Roman"/>
          <w:sz w:val="28"/>
          <w:szCs w:val="28"/>
        </w:rPr>
        <w:t xml:space="preserve">. Это позволит </w:t>
      </w:r>
      <w:r>
        <w:rPr>
          <w:rFonts w:ascii="Times New Roman" w:hAnsi="Times New Roman" w:cs="Times New Roman"/>
          <w:sz w:val="28"/>
          <w:szCs w:val="28"/>
        </w:rPr>
        <w:t xml:space="preserve">оптимизировать ресурсы и увеличить рентабельность возделывания пашен.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48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точного земледелия также необходимы для мониторинга плодородия почв и подготовки проектов по химической мелиорации, потому что существующие методики, используемые агрохимической службой Минсельхоза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Форума заключены контракты с двумя хозяйствами ГК «ЯНТА» в Амурской области: ООО «Имени </w:t>
      </w:r>
      <w:r>
        <w:rPr>
          <w:rFonts w:ascii="Times New Roman" w:hAnsi="Times New Roman" w:cs="Times New Roman"/>
          <w:sz w:val="28"/>
          <w:szCs w:val="28"/>
        </w:rPr>
        <w:t xml:space="preserve">Негруна</w:t>
      </w:r>
      <w:r>
        <w:rPr>
          <w:rFonts w:ascii="Times New Roman" w:hAnsi="Times New Roman" w:cs="Times New Roman"/>
          <w:sz w:val="28"/>
          <w:szCs w:val="28"/>
        </w:rPr>
        <w:t xml:space="preserve">» и ООО «Пограничное». Клиентами компании являются 29 крупных сельхозпроизводителей. Общие инвестиции в проект составили 54 млн руб. Благодаря проектному решению уже обрабатывается около 1,5 млн га с/х земель.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Строительство космических аппаратов по освоению низкого космоса до 200 км»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идеи позволит России первой в мире освоить низкий космос на высоте до 200 км, </w:t>
      </w:r>
      <w:r>
        <w:rPr>
          <w:rFonts w:ascii="Times New Roman" w:hAnsi="Times New Roman" w:cs="Times New Roman"/>
          <w:sz w:val="28"/>
          <w:szCs w:val="28"/>
        </w:rPr>
        <w:t xml:space="preserve">сообщил лидер проекта. В свою очередь, это поможет решить задачи обороны, безопасности и экономики. Связав группировки спутников на малых и высоких орбитах, планируется создать самую передовую, функциональную и эффективную систему в мире, способную быстро </w:t>
      </w:r>
      <w:r>
        <w:rPr>
          <w:rFonts w:ascii="Times New Roman" w:hAnsi="Times New Roman" w:cs="Times New Roman"/>
          <w:sz w:val="28"/>
          <w:szCs w:val="28"/>
        </w:rPr>
        <w:t xml:space="preserve">перенастроится</w:t>
      </w:r>
      <w:r>
        <w:rPr>
          <w:rFonts w:ascii="Times New Roman" w:hAnsi="Times New Roman" w:cs="Times New Roman"/>
          <w:sz w:val="28"/>
          <w:szCs w:val="28"/>
        </w:rPr>
        <w:t xml:space="preserve"> под решение новой задачи, в том числе и под управлением искусственного интеллекта. Такие спутники смогут обеспечивать навигацию, устойчивую связь для малонаселенных районов и северных территорий, управление </w:t>
      </w:r>
      <w:r>
        <w:rPr>
          <w:rFonts w:ascii="Times New Roman" w:hAnsi="Times New Roman" w:cs="Times New Roman"/>
          <w:sz w:val="28"/>
          <w:szCs w:val="28"/>
        </w:rPr>
        <w:t xml:space="preserve">беспилотниками</w:t>
      </w:r>
      <w:r>
        <w:rPr>
          <w:rFonts w:ascii="Times New Roman" w:hAnsi="Times New Roman" w:cs="Times New Roman"/>
          <w:sz w:val="28"/>
          <w:szCs w:val="28"/>
        </w:rPr>
        <w:t xml:space="preserve"> и высокоточным оружием.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 xml:space="preserve">привлек финансирование на испытание ионных двигателей. Начаты испытания совместно с Московским авиационным институтом, получены первые положительные результаты.</w:t>
      </w:r>
      <w:r>
        <w:t xml:space="preserve"> </w:t>
      </w:r>
      <w:r>
        <w:rPr>
          <w:rFonts w:hint="eastAsia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РОББО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Суверенная общероссийская платформа по обучению современной образовательной робототехнике юных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инноваторов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мейкеров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предпринимателей на основе «открытого железа» и бесплатного «открытого кода»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Проекту образовательной робототехники РОББО открыта кредитная линия в размере до 9,3 млрд рублей. Продукция РОББО включена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Минпромторгом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России в Реестр промышленной продукции, произведенной на территории Российской Федерации, что существенно облегчает заключение государственных контрактов на товары и услуги. В Республике Беларусь открыто 150 инновационных инженерных «РОББО-классов».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Молодежный экологический кампус «ЭКО.ЦЕХ»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«ЭКО.ЦЕХ»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создается в рамках 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екта комплексного развития города, реализуемого правительством региона при участии ВЭБ.РФ. Созданная экосистема будет готовить лидеров конструктивных экологических изменений среди молодежи, которые смогут тиражировать положительные практики по всей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Результаты: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Байкальске Иркутской области выделена территория для размещения пространства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ЭКО.ЦЕХа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уже возведена некапитальная инфраструктура; создано 10 км экологически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троп; проведено 8 летних смен,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«Город без границ»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Приложение-навигатор «</w:t>
      </w:r>
      <w:hyperlink r:id="rId9" w:tooltip="https://smarteka.com/solution/mobilnyj-servis-gorod-bez-granic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Город без границ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позволяет людям с инвалидностью, мамам с колясками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велосипедистам построить удобный маршрут, огибающий барьеры городской среды (лестницы, ямы или высокие бордюры). При указании адреса в приложении можно увидеть информацию об оснащенности организации, доступности пандуса или наличия специальных туалетов.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 финансирование в 3.2 млн рублей от частного венчурного Фонда «Молодежная предпринимательская инициатива» (МПИ), работающего в связке с платформой АСИ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Конструкториум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Статистика по форуму «Сильные идеи для нового времени» за 2020-2023 годы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первый форум «Сильные идеи для нового времени» в 2020 году зарегистрировалось 228 тыс. человек из 84 регионов России. Всего на крауд-платформу они подали 15 тыс. идей, также 130 тыс. доработок идей было предложено и реализовано участниками форума. В дора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ботке и оценке идей участвовали более 900 профильных экспертов. Партнерами форума стали 90 российских компаний, ведущих институтов развития и СМИ. В топ самых перспективных вошли 300 идей, 828 идей из 1 тыс., отобранных экспертами, заручились поддержкой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уровне региона по пилотированию и дальнейшему распространению. Девять идей авторы лично представили президенту России Владимиру Путину. Всего 80 идей легли в основу новой стратегии АСИ. Кроме того, 100 лидеров идей презентовали свои проекты на ПМЭФ и ВЭФ.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второй форум «Сильные идеи для нового времени» в 2022 году зарегистрировались уже более 300 тыс. человек из 85 регионов. Они подали 19,5 тыс. идей на крауд-платформу. Идеи оценивали более 2,3 тыс. профильных экспертов. Более 700 участников и представител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СМИ посетили площадку форума за два дня, 11 идей авторы лично представили главе государства. Также 100 лидеров свои показать свои решения потенциальным партнерам на ПМЭФ.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за 2020-2023 годы участниками «Сильных идей для нового времени» стали больше 392 тыс. человек, из которых свыше 77,5 тыс. присоединились в 2023 году. На крауд-платформу поступило свыше 34,2 тыс. идей и брендов со всех регионов России. Из них более 23,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тыс. прошли на рассмотрение экспертами и партнерами. Почти 2 тыс. экспертов отобрали в топ более 1,3 тыс. идей, также больше 5 тыс. брендов они рассмотрели вместе с партнерами для конкурса брендов. В итоге 10 лидеров идей представили свои предложения руко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водству страны. Призовой фонд для 60 лучших идей составил 100 млн 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Mangal">
    <w:panose1 w:val="02040503050406030204"/>
  </w:font>
  <w:font w:name="Liberation Serif">
    <w:panose1 w:val="02020603050405020304"/>
  </w:font>
  <w:font w:name="NSimSun">
    <w:panose1 w:val="02020603020101020101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240" w:lineRule="auto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link w:val="630"/>
    <w:uiPriority w:val="34"/>
    <w:qFormat/>
    <w:pPr>
      <w:contextualSpacing/>
      <w:ind w:left="720"/>
    </w:pPr>
    <w:rPr>
      <w:rFonts w:cs="Mangal"/>
      <w:szCs w:val="21"/>
    </w:rPr>
  </w:style>
  <w:style w:type="character" w:styleId="630" w:customStyle="1">
    <w:name w:val="Абзац списка Знак"/>
    <w:basedOn w:val="626"/>
    <w:link w:val="629"/>
    <w:uiPriority w:val="34"/>
    <w:qFormat/>
    <w:rPr>
      <w:rFonts w:ascii="Liberation Serif" w:hAnsi="Liberation Serif" w:eastAsia="NSimSun" w:cs="Mangal"/>
      <w:sz w:val="24"/>
      <w:szCs w:val="21"/>
      <w:lang w:eastAsia="zh-CN" w:bidi="hi-IN"/>
    </w:rPr>
  </w:style>
  <w:style w:type="paragraph" w:styleId="631">
    <w:name w:val="Normal (Web)"/>
    <w:basedOn w:val="625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character" w:styleId="632">
    <w:name w:val="Emphasis"/>
    <w:basedOn w:val="626"/>
    <w:uiPriority w:val="20"/>
    <w:qFormat/>
    <w:rPr>
      <w:i/>
      <w:iCs/>
    </w:rPr>
  </w:style>
  <w:style w:type="character" w:styleId="633">
    <w:name w:val="Hyperlink"/>
    <w:basedOn w:val="62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marteka.com/solution/mobilnyj-servis-gorod-bez-grani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Ольга Валерьевна</dc:creator>
  <cp:keywords/>
  <dc:description/>
  <cp:lastModifiedBy>Александра Соловьева</cp:lastModifiedBy>
  <cp:revision>4</cp:revision>
  <dcterms:created xsi:type="dcterms:W3CDTF">2023-12-19T10:36:00Z</dcterms:created>
  <dcterms:modified xsi:type="dcterms:W3CDTF">2023-12-21T06:54:39Z</dcterms:modified>
</cp:coreProperties>
</file>